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B1440" w:rsidRDefault="00CB1440" w:rsidP="00CB1440">
      <w:pPr>
        <w:rPr>
          <w:rFonts w:ascii="Arial" w:hAnsi="Arial"/>
          <w:b/>
          <w:sz w:val="28"/>
        </w:rPr>
      </w:pPr>
      <w:r>
        <w:rPr>
          <w:rFonts w:ascii="Arial" w:hAnsi="Arial"/>
          <w:b/>
          <w:sz w:val="28"/>
        </w:rPr>
        <w:t>NARRATIVE REVIEW</w:t>
      </w:r>
    </w:p>
    <w:p w:rsidR="00CB1440" w:rsidRDefault="00CB1440" w:rsidP="00CB1440">
      <w:pPr>
        <w:rPr>
          <w:rFonts w:ascii="Arial" w:hAnsi="Arial"/>
          <w:b/>
          <w:sz w:val="28"/>
        </w:rPr>
      </w:pPr>
      <w:r>
        <w:rPr>
          <w:rFonts w:ascii="Arial" w:hAnsi="Arial"/>
          <w:b/>
          <w:sz w:val="28"/>
        </w:rPr>
        <w:t>Have people always been fat? An historical enquiry.</w:t>
      </w:r>
    </w:p>
    <w:p w:rsidR="00CB1440" w:rsidRDefault="00CB1440" w:rsidP="00CB1440">
      <w:pPr>
        <w:rPr>
          <w:rFonts w:ascii="Arial" w:hAnsi="Arial"/>
          <w:b/>
          <w:sz w:val="28"/>
        </w:rPr>
      </w:pPr>
      <w:r>
        <w:rPr>
          <w:rFonts w:ascii="Arial" w:hAnsi="Arial"/>
          <w:b/>
          <w:sz w:val="28"/>
        </w:rPr>
        <w:t>Roy J. Shephard</w:t>
      </w:r>
      <w:r w:rsidRPr="00DC7989">
        <w:rPr>
          <w:rFonts w:ascii="Arial" w:hAnsi="Arial"/>
          <w:b/>
          <w:sz w:val="28"/>
          <w:vertAlign w:val="superscript"/>
        </w:rPr>
        <w:t>1</w:t>
      </w:r>
    </w:p>
    <w:p w:rsidR="00CB1440" w:rsidRPr="00DC7989" w:rsidRDefault="00CB1440" w:rsidP="00CB1440">
      <w:pPr>
        <w:rPr>
          <w:rFonts w:ascii="Arial" w:hAnsi="Arial"/>
        </w:rPr>
      </w:pPr>
      <w:r>
        <w:rPr>
          <w:rFonts w:ascii="Arial" w:hAnsi="Arial"/>
          <w:b/>
          <w:sz w:val="28"/>
        </w:rPr>
        <w:t>______________________________________________________</w:t>
      </w:r>
    </w:p>
    <w:p w:rsidR="00CB1440" w:rsidRDefault="00CB1440" w:rsidP="00CB1440">
      <w:pPr>
        <w:rPr>
          <w:rFonts w:ascii="Arial" w:hAnsi="Arial"/>
          <w:b/>
        </w:rPr>
      </w:pPr>
      <w:r w:rsidRPr="00D97BD3">
        <w:rPr>
          <w:rFonts w:ascii="Arial" w:hAnsi="Arial"/>
          <w:b/>
        </w:rPr>
        <w:t xml:space="preserve">Objective. </w:t>
      </w:r>
      <w:r w:rsidRPr="00197A4C">
        <w:rPr>
          <w:rFonts w:ascii="Arial" w:hAnsi="Arial"/>
        </w:rPr>
        <w:t xml:space="preserve">Some investigators claim that obesity has always been a feature of human society, but others maintain that </w:t>
      </w:r>
      <w:r>
        <w:rPr>
          <w:rFonts w:ascii="Arial" w:hAnsi="Arial"/>
        </w:rPr>
        <w:t xml:space="preserve">obesity was absent from traditional hunter-gatherer communities. Resolution of this issue is important to prevention and treatment. Can obesity be avoided by the rigorous daily activity and limited availability of food found in many hunter-gatherer groups, or is the accumulation of body fatan inevitable consequence of the human genome ? </w:t>
      </w:r>
      <w:r w:rsidRPr="00D97BD3">
        <w:rPr>
          <w:rFonts w:ascii="Arial" w:hAnsi="Arial"/>
          <w:b/>
        </w:rPr>
        <w:t xml:space="preserve">Methods. </w:t>
      </w:r>
      <w:r w:rsidRPr="000B467D">
        <w:rPr>
          <w:rFonts w:ascii="Arial" w:hAnsi="Arial"/>
        </w:rPr>
        <w:t>A narrative review</w:t>
      </w:r>
      <w:r>
        <w:rPr>
          <w:rFonts w:ascii="Arial" w:hAnsi="Arial"/>
        </w:rPr>
        <w:t xml:space="preserve"> has</w:t>
      </w:r>
      <w:r w:rsidRPr="000B467D">
        <w:rPr>
          <w:rFonts w:ascii="Arial" w:hAnsi="Arial"/>
        </w:rPr>
        <w:t xml:space="preserve"> </w:t>
      </w:r>
      <w:r>
        <w:rPr>
          <w:rFonts w:ascii="Arial" w:hAnsi="Arial"/>
        </w:rPr>
        <w:t>gathered available information on eating habits, habitual daily physical activity and body fat accumulation over various historical eras, ranging from the earliest Paleolithic and Neol</w:t>
      </w:r>
      <w:r w:rsidRPr="002C27DE">
        <w:rPr>
          <w:rFonts w:ascii="Arial" w:hAnsi="Arial"/>
        </w:rPr>
        <w:t xml:space="preserve">ithic </w:t>
      </w:r>
      <w:r>
        <w:rPr>
          <w:rFonts w:ascii="Arial" w:hAnsi="Arial"/>
        </w:rPr>
        <w:t xml:space="preserve">communities </w:t>
      </w:r>
      <w:r w:rsidRPr="002C27DE">
        <w:rPr>
          <w:rFonts w:ascii="Arial" w:hAnsi="Arial"/>
        </w:rPr>
        <w:t xml:space="preserve">to Victorian society. </w:t>
      </w:r>
      <w:r>
        <w:rPr>
          <w:rFonts w:ascii="Arial" w:hAnsi="Arial"/>
          <w:b/>
        </w:rPr>
        <w:t xml:space="preserve"> R</w:t>
      </w:r>
      <w:r w:rsidRPr="00D97BD3">
        <w:rPr>
          <w:rFonts w:ascii="Arial" w:hAnsi="Arial"/>
          <w:b/>
        </w:rPr>
        <w:t xml:space="preserve">esults. </w:t>
      </w:r>
      <w:r>
        <w:rPr>
          <w:rFonts w:ascii="Arial" w:hAnsi="Arial"/>
        </w:rPr>
        <w:t>Th</w:t>
      </w:r>
      <w:r w:rsidRPr="00A21285">
        <w:rPr>
          <w:rFonts w:ascii="Arial" w:hAnsi="Arial"/>
        </w:rPr>
        <w:t>e success of</w:t>
      </w:r>
      <w:r>
        <w:rPr>
          <w:rFonts w:ascii="Arial" w:hAnsi="Arial"/>
          <w:b/>
        </w:rPr>
        <w:t xml:space="preserve"> </w:t>
      </w:r>
      <w:r w:rsidRPr="00752018">
        <w:rPr>
          <w:rFonts w:ascii="Arial" w:hAnsi="Arial"/>
        </w:rPr>
        <w:t xml:space="preserve">Paleolithic and Neolithic communities </w:t>
      </w:r>
      <w:r>
        <w:rPr>
          <w:rFonts w:ascii="Arial" w:hAnsi="Arial"/>
        </w:rPr>
        <w:t>generally depended upon</w:t>
      </w:r>
      <w:r w:rsidRPr="00752018">
        <w:rPr>
          <w:rFonts w:ascii="Arial" w:hAnsi="Arial"/>
        </w:rPr>
        <w:t xml:space="preserve"> high levels of daily energy expenditure, and despite </w:t>
      </w:r>
      <w:r>
        <w:rPr>
          <w:rFonts w:ascii="Arial" w:hAnsi="Arial"/>
        </w:rPr>
        <w:t xml:space="preserve">the </w:t>
      </w:r>
      <w:r w:rsidRPr="00752018">
        <w:rPr>
          <w:rFonts w:ascii="Arial" w:hAnsi="Arial"/>
        </w:rPr>
        <w:t xml:space="preserve">discovery of some obese "Mother Goddess" figurines, studies of small communities that have maintained </w:t>
      </w:r>
      <w:r>
        <w:rPr>
          <w:rFonts w:ascii="Arial" w:hAnsi="Arial"/>
        </w:rPr>
        <w:t>a Neolithic</w:t>
      </w:r>
      <w:r w:rsidRPr="00752018">
        <w:rPr>
          <w:rFonts w:ascii="Arial" w:hAnsi="Arial"/>
        </w:rPr>
        <w:t xml:space="preserve"> lifestyle </w:t>
      </w:r>
      <w:r>
        <w:rPr>
          <w:rFonts w:ascii="Arial" w:hAnsi="Arial"/>
        </w:rPr>
        <w:t xml:space="preserve">still </w:t>
      </w:r>
      <w:r w:rsidRPr="00752018">
        <w:rPr>
          <w:rFonts w:ascii="Arial" w:hAnsi="Arial"/>
        </w:rPr>
        <w:t>show very low levels of body fat.</w:t>
      </w:r>
      <w:r>
        <w:rPr>
          <w:rFonts w:ascii="Arial" w:hAnsi="Arial"/>
          <w:b/>
        </w:rPr>
        <w:t xml:space="preserve"> </w:t>
      </w:r>
      <w:r w:rsidRPr="00746865">
        <w:rPr>
          <w:rFonts w:ascii="Arial" w:hAnsi="Arial"/>
        </w:rPr>
        <w:t>With the development of settled soci</w:t>
      </w:r>
      <w:r>
        <w:rPr>
          <w:rFonts w:ascii="Arial" w:hAnsi="Arial"/>
        </w:rPr>
        <w:t>e</w:t>
      </w:r>
      <w:r w:rsidRPr="00746865">
        <w:rPr>
          <w:rFonts w:ascii="Arial" w:hAnsi="Arial"/>
        </w:rPr>
        <w:t>ties</w:t>
      </w:r>
      <w:r>
        <w:rPr>
          <w:rFonts w:ascii="Arial" w:hAnsi="Arial"/>
        </w:rPr>
        <w:t xml:space="preserve"> based upon an agricultural economy</w:t>
      </w:r>
      <w:r w:rsidRPr="00746865">
        <w:rPr>
          <w:rFonts w:ascii="Arial" w:hAnsi="Arial"/>
        </w:rPr>
        <w:t xml:space="preserve">, </w:t>
      </w:r>
      <w:r>
        <w:rPr>
          <w:rFonts w:ascii="Arial" w:hAnsi="Arial"/>
        </w:rPr>
        <w:t xml:space="preserve">an economic surplus and </w:t>
      </w:r>
      <w:r w:rsidRPr="00746865">
        <w:rPr>
          <w:rFonts w:ascii="Arial" w:hAnsi="Arial"/>
        </w:rPr>
        <w:t xml:space="preserve">social stratification allowed </w:t>
      </w:r>
      <w:r>
        <w:rPr>
          <w:rFonts w:ascii="Arial" w:hAnsi="Arial"/>
        </w:rPr>
        <w:t xml:space="preserve">the emergence of </w:t>
      </w:r>
      <w:r w:rsidRPr="00746865">
        <w:rPr>
          <w:rFonts w:ascii="Arial" w:hAnsi="Arial"/>
        </w:rPr>
        <w:t>a</w:t>
      </w:r>
      <w:r>
        <w:rPr>
          <w:rFonts w:ascii="Arial" w:hAnsi="Arial"/>
        </w:rPr>
        <w:t xml:space="preserve"> growing</w:t>
      </w:r>
      <w:r w:rsidRPr="00746865">
        <w:rPr>
          <w:rFonts w:ascii="Arial" w:hAnsi="Arial"/>
        </w:rPr>
        <w:t xml:space="preserve"> upper echelon of society t</w:t>
      </w:r>
      <w:r>
        <w:rPr>
          <w:rFonts w:ascii="Arial" w:hAnsi="Arial"/>
        </w:rPr>
        <w:t>hat could</w:t>
      </w:r>
      <w:r w:rsidRPr="00746865">
        <w:rPr>
          <w:rFonts w:ascii="Arial" w:hAnsi="Arial"/>
        </w:rPr>
        <w:t xml:space="preserve"> over-eat and engage</w:t>
      </w:r>
      <w:r>
        <w:rPr>
          <w:rFonts w:ascii="Arial" w:hAnsi="Arial"/>
        </w:rPr>
        <w:t>d</w:t>
      </w:r>
      <w:r w:rsidRPr="00746865">
        <w:rPr>
          <w:rFonts w:ascii="Arial" w:hAnsi="Arial"/>
        </w:rPr>
        <w:t xml:space="preserve"> in too little physical activity</w:t>
      </w:r>
      <w:r>
        <w:rPr>
          <w:rFonts w:ascii="Arial" w:hAnsi="Arial"/>
        </w:rPr>
        <w:t>.</w:t>
      </w:r>
      <w:r w:rsidRPr="00746865">
        <w:rPr>
          <w:rFonts w:ascii="Arial" w:hAnsi="Arial"/>
        </w:rPr>
        <w:t xml:space="preserve"> </w:t>
      </w:r>
      <w:r>
        <w:rPr>
          <w:rFonts w:ascii="Arial" w:hAnsi="Arial"/>
        </w:rPr>
        <w:t xml:space="preserve">However, the widespread </w:t>
      </w:r>
      <w:r w:rsidRPr="00746865">
        <w:rPr>
          <w:rFonts w:ascii="Arial" w:hAnsi="Arial"/>
        </w:rPr>
        <w:t xml:space="preserve">prevalence of obesity </w:t>
      </w:r>
      <w:r>
        <w:rPr>
          <w:rFonts w:ascii="Arial" w:hAnsi="Arial"/>
        </w:rPr>
        <w:t>across developed societies is</w:t>
      </w:r>
      <w:r w:rsidRPr="00746865">
        <w:rPr>
          <w:rFonts w:ascii="Arial" w:hAnsi="Arial"/>
        </w:rPr>
        <w:t xml:space="preserve"> </w:t>
      </w:r>
      <w:r>
        <w:rPr>
          <w:rFonts w:ascii="Arial" w:hAnsi="Arial"/>
        </w:rPr>
        <w:t>a</w:t>
      </w:r>
      <w:r w:rsidRPr="00746865">
        <w:rPr>
          <w:rFonts w:ascii="Arial" w:hAnsi="Arial"/>
        </w:rPr>
        <w:t xml:space="preserve"> late 20th century</w:t>
      </w:r>
      <w:r>
        <w:rPr>
          <w:rFonts w:ascii="Arial" w:hAnsi="Arial"/>
        </w:rPr>
        <w:t xml:space="preserve"> phenomenon, associated with ever-decreasing needs for energy expenditure in daily life, reduced opportunities for deliberate leisure activity in mega-cities, the promotion of over-eating and unhealthy diets by commercial interests, and possibly a greater public acceptance of obesity</w:t>
      </w:r>
      <w:r w:rsidRPr="00746865">
        <w:rPr>
          <w:rFonts w:ascii="Arial" w:hAnsi="Arial"/>
        </w:rPr>
        <w:t xml:space="preserve">. </w:t>
      </w:r>
      <w:r>
        <w:rPr>
          <w:rFonts w:ascii="Arial" w:hAnsi="Arial"/>
          <w:b/>
        </w:rPr>
        <w:t xml:space="preserve">  </w:t>
      </w:r>
      <w:r w:rsidRPr="00D97BD3">
        <w:rPr>
          <w:rFonts w:ascii="Arial" w:hAnsi="Arial"/>
          <w:b/>
        </w:rPr>
        <w:t>Conclusions.</w:t>
      </w:r>
      <w:r>
        <w:rPr>
          <w:rFonts w:ascii="Arial" w:hAnsi="Arial"/>
          <w:b/>
        </w:rPr>
        <w:t xml:space="preserve"> </w:t>
      </w:r>
      <w:r w:rsidRPr="001935DF">
        <w:rPr>
          <w:rFonts w:ascii="Arial" w:hAnsi="Arial"/>
        </w:rPr>
        <w:t xml:space="preserve">Obesity is </w:t>
      </w:r>
      <w:r>
        <w:rPr>
          <w:rFonts w:ascii="Arial" w:hAnsi="Arial"/>
        </w:rPr>
        <w:t xml:space="preserve">typically </w:t>
      </w:r>
      <w:r w:rsidRPr="001935DF">
        <w:rPr>
          <w:rFonts w:ascii="Arial" w:hAnsi="Arial"/>
        </w:rPr>
        <w:t xml:space="preserve">an expression of over-eating and inadequate habitual physical activity. </w:t>
      </w:r>
      <w:r>
        <w:rPr>
          <w:rFonts w:ascii="Arial" w:hAnsi="Arial"/>
        </w:rPr>
        <w:t>Although there are occasional pathological causes, an excess of body fat</w:t>
      </w:r>
      <w:r w:rsidRPr="001935DF">
        <w:rPr>
          <w:rFonts w:ascii="Arial" w:hAnsi="Arial"/>
        </w:rPr>
        <w:t xml:space="preserve"> is a health problem that could be resolved quite readily </w:t>
      </w:r>
      <w:r>
        <w:rPr>
          <w:rFonts w:ascii="Arial" w:hAnsi="Arial"/>
        </w:rPr>
        <w:t xml:space="preserve">for most people </w:t>
      </w:r>
      <w:r w:rsidRPr="001935DF">
        <w:rPr>
          <w:rFonts w:ascii="Arial" w:hAnsi="Arial"/>
        </w:rPr>
        <w:t xml:space="preserve">by a </w:t>
      </w:r>
      <w:r>
        <w:rPr>
          <w:rFonts w:ascii="Arial" w:hAnsi="Arial"/>
        </w:rPr>
        <w:t xml:space="preserve">disciplined </w:t>
      </w:r>
      <w:r w:rsidRPr="001935DF">
        <w:rPr>
          <w:rFonts w:ascii="Arial" w:hAnsi="Arial"/>
        </w:rPr>
        <w:t xml:space="preserve">return to the dietary and </w:t>
      </w:r>
      <w:r>
        <w:rPr>
          <w:rFonts w:ascii="Arial" w:hAnsi="Arial"/>
        </w:rPr>
        <w:t xml:space="preserve">physical </w:t>
      </w:r>
      <w:r w:rsidRPr="001935DF">
        <w:rPr>
          <w:rFonts w:ascii="Arial" w:hAnsi="Arial"/>
        </w:rPr>
        <w:t>activity patterns of earlier generations.</w:t>
      </w:r>
    </w:p>
    <w:p w:rsidR="00CB1440" w:rsidRPr="00D97BD3" w:rsidRDefault="00CB1440" w:rsidP="00CB1440">
      <w:pPr>
        <w:rPr>
          <w:rFonts w:ascii="Arial" w:hAnsi="Arial"/>
          <w:b/>
        </w:rPr>
      </w:pPr>
    </w:p>
    <w:p w:rsidR="00CB1440" w:rsidRDefault="00CB1440" w:rsidP="00CB1440">
      <w:pPr>
        <w:rPr>
          <w:rFonts w:ascii="Arial" w:hAnsi="Arial"/>
          <w:b/>
        </w:rPr>
      </w:pPr>
      <w:r>
        <w:rPr>
          <w:rFonts w:ascii="Arial" w:hAnsi="Arial"/>
          <w:b/>
        </w:rPr>
        <w:t>Health &amp; Fitness Journal of Canada, 2018; 11(Z): YYY-XXX.</w:t>
      </w:r>
    </w:p>
    <w:p w:rsidR="00CB1440" w:rsidRDefault="00CB1440" w:rsidP="00CB1440">
      <w:pPr>
        <w:rPr>
          <w:rFonts w:ascii="Arial" w:hAnsi="Arial"/>
          <w:i/>
        </w:rPr>
      </w:pPr>
      <w:r w:rsidRPr="00B737C4">
        <w:rPr>
          <w:rFonts w:ascii="Arial" w:hAnsi="Arial"/>
          <w:i/>
        </w:rPr>
        <w:t xml:space="preserve">Keywords: </w:t>
      </w:r>
      <w:r>
        <w:rPr>
          <w:rFonts w:ascii="Arial" w:hAnsi="Arial"/>
          <w:i/>
        </w:rPr>
        <w:t>Diet; Lifestyle; Obesity; Physical activity.</w:t>
      </w:r>
    </w:p>
    <w:p w:rsidR="00CB1440" w:rsidRDefault="00CB1440" w:rsidP="00CB1440">
      <w:pPr>
        <w:rPr>
          <w:rFonts w:ascii="Arial" w:hAnsi="Arial"/>
          <w:i/>
        </w:rPr>
      </w:pPr>
    </w:p>
    <w:p w:rsidR="00CB1440" w:rsidRPr="00B737C4" w:rsidRDefault="00CB1440" w:rsidP="00CB1440">
      <w:pPr>
        <w:rPr>
          <w:rFonts w:ascii="Arial" w:hAnsi="Arial"/>
          <w:i/>
        </w:rPr>
      </w:pPr>
      <w:r>
        <w:rPr>
          <w:rFonts w:ascii="Arial" w:hAnsi="Arial"/>
          <w:i/>
        </w:rPr>
        <w:t>_______________________________________________________________</w:t>
      </w:r>
    </w:p>
    <w:p w:rsidR="00CB1440" w:rsidRDefault="00CB1440" w:rsidP="00CB1440">
      <w:pPr>
        <w:rPr>
          <w:rFonts w:ascii="Arial" w:hAnsi="Arial"/>
          <w:b/>
        </w:rPr>
      </w:pPr>
      <w:r>
        <w:rPr>
          <w:rFonts w:ascii="Arial" w:hAnsi="Arial"/>
          <w:b/>
        </w:rPr>
        <w:t>From</w:t>
      </w:r>
      <w:r w:rsidRPr="00B37DD2">
        <w:rPr>
          <w:rFonts w:ascii="Arial" w:hAnsi="Arial"/>
          <w:b/>
          <w:vertAlign w:val="superscript"/>
        </w:rPr>
        <w:t>1</w:t>
      </w:r>
      <w:r>
        <w:rPr>
          <w:rFonts w:ascii="Arial" w:hAnsi="Arial"/>
          <w:b/>
        </w:rPr>
        <w:t>: Faculty of Kinesiology &amp; Physical Education, University of Toronto, Toronto, ON, Canada.</w:t>
      </w:r>
    </w:p>
    <w:p w:rsidR="00CB1440" w:rsidRDefault="00CB1440" w:rsidP="00CB1440">
      <w:pPr>
        <w:rPr>
          <w:rFonts w:ascii="Arial" w:hAnsi="Arial"/>
          <w:b/>
        </w:rPr>
      </w:pPr>
      <w:r>
        <w:rPr>
          <w:rFonts w:ascii="Arial" w:hAnsi="Arial"/>
          <w:b/>
        </w:rPr>
        <w:t>e-mail: royjshep@shaw.ca.</w:t>
      </w:r>
    </w:p>
    <w:p w:rsidR="00CB1440" w:rsidRDefault="00CB1440" w:rsidP="00CB1440">
      <w:pPr>
        <w:rPr>
          <w:rFonts w:ascii="Arial" w:hAnsi="Arial"/>
          <w:b/>
        </w:rPr>
      </w:pPr>
    </w:p>
    <w:p w:rsidR="00CB1440" w:rsidRPr="00961C4F" w:rsidRDefault="00CB1440" w:rsidP="00CB1440">
      <w:pPr>
        <w:rPr>
          <w:rFonts w:ascii="Arial" w:hAnsi="Arial"/>
          <w:b/>
        </w:rPr>
      </w:pPr>
      <w:r w:rsidRPr="00961C4F">
        <w:rPr>
          <w:rFonts w:ascii="Arial" w:hAnsi="Arial"/>
          <w:b/>
        </w:rPr>
        <w:t>Introduction</w:t>
      </w:r>
    </w:p>
    <w:p w:rsidR="00CB1440" w:rsidRDefault="00CB1440" w:rsidP="00CB1440">
      <w:pPr>
        <w:rPr>
          <w:rFonts w:ascii="Arial" w:hAnsi="Arial"/>
        </w:rPr>
      </w:pPr>
      <w:r>
        <w:rPr>
          <w:rFonts w:ascii="Arial" w:hAnsi="Arial"/>
        </w:rPr>
        <w:t xml:space="preserve">      Over the past 20 years, much attention has been focused upon an obesity epidemic affecting not only North America, but also many other developed and developing nations </w:t>
      </w:r>
      <w:r w:rsidR="00AF6014">
        <w:rPr>
          <w:rFonts w:ascii="Arial" w:hAnsi="Arial"/>
        </w:rPr>
        <w:fldChar w:fldCharType="begin"/>
      </w:r>
      <w:r>
        <w:rPr>
          <w:rFonts w:ascii="Arial" w:hAnsi="Arial"/>
        </w:rPr>
        <w:instrText xml:space="preserve"> ADDIN EN.CITE &lt;EndNote&gt;&lt;Cite&gt;&lt;Author&gt;GBD 2013 Obesity&lt;/Author&gt;&lt;Year&gt;2014&lt;/Year&gt;&lt;RecNum&gt;192&lt;/RecNum&gt;&lt;DisplayText&gt;(GBD 2013 Obesity, 2014; World Health, 2014)&lt;/DisplayText&gt;&lt;record&gt;&lt;rec-number&gt;192&lt;/rec-number&gt;&lt;foreign-keys&gt;&lt;key app="EN" db-id="xzs9dt9a8r5v0pexee659fzrtpwafxteevdz" timestamp="1502401777"&gt;192&lt;/key&gt;&lt;/foreign-keys&gt;&lt;ref-type name="Journal Article"&gt;17&lt;/ref-type&gt;&lt;contributors&gt;&lt;authors&gt;&lt;author&gt;GBD 2013 Obesity, Collaboration. &lt;/author&gt;&lt;/authors&gt;&lt;/contributors&gt;&lt;titles&gt;&lt;title&gt;Global, regional and national prevalence of overweight and obesity in children and adults 1980-2013: A systematic analysis&lt;/title&gt;&lt;secondary-title&gt;Lancet &lt;/secondary-title&gt;&lt;/titles&gt;&lt;periodical&gt;&lt;full-title&gt;Lancet&lt;/full-title&gt;&lt;/periodical&gt;&lt;pages&gt;766-781 &lt;/pages&gt;&lt;volume&gt;384(9945) &lt;/volume&gt;&lt;dates&gt;&lt;year&gt;2014&lt;/year&gt;&lt;/dates&gt;&lt;urls&gt;&lt;/urls&gt;&lt;/record&gt;&lt;/Cite&gt;&lt;Cite&gt;&lt;Author&gt;World Health&lt;/Author&gt;&lt;Year&gt;2014&lt;/Year&gt;&lt;RecNum&gt;126&lt;/RecNum&gt;&lt;record&gt;&lt;rec-number&gt;126&lt;/rec-number&gt;&lt;foreign-keys&gt;&lt;key app="EN" db-id="xzs9dt9a8r5v0pexee659fzrtpwafxteevdz" timestamp="1501631568"&gt;126&lt;/key&gt;&lt;/foreign-keys&gt;&lt;ref-type name="Online Database"&gt;45&lt;/ref-type&gt;&lt;contributors&gt;&lt;authors&gt;&lt;author&gt;World Health, Organisation &lt;/author&gt;&lt;/authors&gt;&lt;/contributors&gt;&lt;titles&gt;&lt;title&gt;Obesity and overweight fact sheet &lt;/title&gt;&lt;/titles&gt;&lt;dates&gt;&lt;year&gt;2014&lt;/year&gt;&lt;/dates&gt;&lt;pub-location&gt;Geneva, Switzerland&lt;/pub-location&gt;&lt;publisher&gt;World Health Organsation, http://www.who.int/mediacentre/factsheets/fs311/en/ accessed August 1st 20¡7&lt;/publisher&gt;&lt;urls&gt;&lt;/urls&gt;&lt;/record&gt;&lt;/Cite&gt;&lt;/EndNote&gt;</w:instrText>
      </w:r>
      <w:r w:rsidR="00AF6014">
        <w:rPr>
          <w:rFonts w:ascii="Arial" w:hAnsi="Arial"/>
        </w:rPr>
        <w:fldChar w:fldCharType="separate"/>
      </w:r>
      <w:r>
        <w:rPr>
          <w:rFonts w:ascii="Arial" w:hAnsi="Arial"/>
          <w:noProof/>
        </w:rPr>
        <w:t>(GBD 2013 Obesity Collaboration, 2014; World Health Organisation, 2014)</w:t>
      </w:r>
      <w:r w:rsidR="00AF6014">
        <w:rPr>
          <w:rFonts w:ascii="Arial" w:hAnsi="Arial"/>
        </w:rPr>
        <w:fldChar w:fldCharType="end"/>
      </w:r>
      <w:r>
        <w:rPr>
          <w:rFonts w:ascii="Arial" w:hAnsi="Arial"/>
        </w:rPr>
        <w:t>. Perhaps as a consequence of this attention, we tend to regard an excessive accumulation of body fat as a modern problem, brought about by a combination of over-eating in response to the wiles of</w:t>
      </w:r>
      <w:r w:rsidRPr="00961C4F">
        <w:rPr>
          <w:rFonts w:ascii="Arial" w:hAnsi="Arial"/>
        </w:rPr>
        <w:t xml:space="preserve"> </w:t>
      </w:r>
      <w:r>
        <w:rPr>
          <w:rFonts w:ascii="Arial" w:hAnsi="Arial"/>
        </w:rPr>
        <w:t xml:space="preserve">giant commercial </w:t>
      </w:r>
      <w:r w:rsidRPr="00961C4F">
        <w:rPr>
          <w:rFonts w:ascii="Arial" w:hAnsi="Arial"/>
        </w:rPr>
        <w:t xml:space="preserve">food </w:t>
      </w:r>
      <w:r>
        <w:rPr>
          <w:rFonts w:ascii="Arial" w:hAnsi="Arial"/>
        </w:rPr>
        <w:t>distributors, intent</w:t>
      </w:r>
      <w:r w:rsidRPr="00961C4F">
        <w:rPr>
          <w:rFonts w:ascii="Arial" w:hAnsi="Arial"/>
        </w:rPr>
        <w:t xml:space="preserve"> to increase ou</w:t>
      </w:r>
      <w:r>
        <w:rPr>
          <w:rFonts w:ascii="Arial" w:hAnsi="Arial"/>
        </w:rPr>
        <w:t xml:space="preserve">r consumption of their products, by industrial </w:t>
      </w:r>
      <w:r w:rsidRPr="00961C4F">
        <w:rPr>
          <w:rFonts w:ascii="Arial" w:hAnsi="Arial"/>
        </w:rPr>
        <w:t xml:space="preserve">automation with </w:t>
      </w:r>
      <w:r>
        <w:rPr>
          <w:rFonts w:ascii="Arial" w:hAnsi="Arial"/>
        </w:rPr>
        <w:t xml:space="preserve">ever more sedentary work, and by a progressive </w:t>
      </w:r>
      <w:r w:rsidRPr="00961C4F">
        <w:rPr>
          <w:rFonts w:ascii="Arial" w:hAnsi="Arial"/>
        </w:rPr>
        <w:t>reduction of daily energy expenditures</w:t>
      </w:r>
      <w:r>
        <w:rPr>
          <w:rFonts w:ascii="Arial" w:hAnsi="Arial"/>
        </w:rPr>
        <w:t xml:space="preserve"> in our leisure time. </w:t>
      </w:r>
    </w:p>
    <w:p w:rsidR="00CB1440" w:rsidRPr="00961C4F" w:rsidRDefault="00AF6014" w:rsidP="00CB1440">
      <w:pPr>
        <w:rPr>
          <w:rFonts w:ascii="Arial" w:hAnsi="Arial"/>
        </w:rPr>
      </w:pPr>
      <w:r>
        <w:rPr>
          <w:rFonts w:ascii="Arial" w:hAnsi="Arial"/>
          <w:noProof/>
        </w:rPr>
        <w:pict>
          <v:shapetype id="_x0000_t202" coordsize="21600,21600" o:spt="202" path="m0,0l0,21600,21600,21600,21600,0xe">
            <v:stroke joinstyle="miter"/>
            <v:path gradientshapeok="t" o:connecttype="rect"/>
          </v:shapetype>
          <v:shape id="_x0000_s1027" type="#_x0000_t202" style="position:absolute;margin-left:289.1pt;margin-top:2.45pt;width:2in;height:324pt;z-index:251660288;mso-wrap-edited:f" wrapcoords="0 0 21600 0 21600 21600 0 21600 0 0" filled="f" strokecolor="black [3213]">
            <v:fill o:detectmouseclick="t"/>
            <v:textbox inset=",7.2pt,,7.2pt">
              <w:txbxContent>
                <w:p w:rsidR="00CB1440" w:rsidRPr="00452B1B" w:rsidRDefault="00CB1440" w:rsidP="00CB1440">
                  <w:pPr>
                    <w:rPr>
                      <w:rFonts w:ascii="Arial" w:hAnsi="Arial"/>
                      <w:sz w:val="16"/>
                    </w:rPr>
                  </w:pPr>
                  <w:r w:rsidRPr="00452B1B">
                    <w:rPr>
                      <w:rFonts w:ascii="Arial" w:hAnsi="Arial"/>
                      <w:b/>
                      <w:sz w:val="16"/>
                    </w:rPr>
                    <w:t>Fig. 1</w:t>
                  </w:r>
                  <w:r w:rsidRPr="00452B1B">
                    <w:rPr>
                      <w:rFonts w:ascii="Arial" w:hAnsi="Arial"/>
                      <w:sz w:val="16"/>
                    </w:rPr>
                    <w:t>. The Venus of Willendorf</w:t>
                  </w:r>
                  <w:r>
                    <w:rPr>
                      <w:rFonts w:ascii="Arial" w:hAnsi="Arial"/>
                      <w:sz w:val="16"/>
                    </w:rPr>
                    <w:t>: a grossly obese historical artifact</w:t>
                  </w:r>
                  <w:r w:rsidRPr="00452B1B">
                    <w:rPr>
                      <w:rFonts w:ascii="Arial" w:hAnsi="Arial"/>
                      <w:sz w:val="16"/>
                    </w:rPr>
                    <w:t xml:space="preserve"> </w:t>
                  </w:r>
                  <w:r>
                    <w:rPr>
                      <w:rFonts w:ascii="Arial" w:hAnsi="Arial"/>
                      <w:sz w:val="16"/>
                    </w:rPr>
                    <w:t xml:space="preserve">discovered in Austria. </w:t>
                  </w:r>
                  <w:r w:rsidRPr="00452B1B">
                    <w:rPr>
                      <w:rFonts w:ascii="Arial" w:hAnsi="Arial"/>
                      <w:sz w:val="16"/>
                    </w:rPr>
                    <w:t>Source: https://en.wikipedia.org/wiki/Paleolithic#/media/File:Wien_NHM_Venus_von_Willendorf.jpg</w:t>
                  </w:r>
                </w:p>
                <w:p w:rsidR="00CB1440" w:rsidRDefault="00CB1440" w:rsidP="00CB1440">
                  <w:pPr>
                    <w:rPr>
                      <w:rFonts w:ascii="Arial" w:hAnsi="Arial"/>
                      <w:sz w:val="20"/>
                    </w:rPr>
                  </w:pPr>
                </w:p>
                <w:p w:rsidR="00CB1440" w:rsidRPr="00D4278B" w:rsidRDefault="00CB1440" w:rsidP="00CB1440">
                  <w:pPr>
                    <w:rPr>
                      <w:rFonts w:ascii="Arial" w:hAnsi="Arial"/>
                    </w:rPr>
                  </w:pPr>
                  <w:r>
                    <w:rPr>
                      <w:rFonts w:ascii="Arial" w:hAnsi="Arial"/>
                      <w:noProof/>
                    </w:rPr>
                    <w:drawing>
                      <wp:inline distT="0" distB="0" distL="0" distR="0">
                        <wp:extent cx="1608729" cy="3087414"/>
                        <wp:effectExtent l="25400" t="0" r="0" b="0"/>
                        <wp:docPr id="16" name="Picture 12" descr="Venu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us.tiff"/>
                                <pic:cNvPicPr/>
                              </pic:nvPicPr>
                              <pic:blipFill>
                                <a:blip r:embed="rId5"/>
                                <a:stretch>
                                  <a:fillRect/>
                                </a:stretch>
                              </pic:blipFill>
                              <pic:spPr>
                                <a:xfrm>
                                  <a:off x="0" y="0"/>
                                  <a:ext cx="1607820" cy="3085669"/>
                                </a:xfrm>
                                <a:prstGeom prst="rect">
                                  <a:avLst/>
                                </a:prstGeom>
                              </pic:spPr>
                            </pic:pic>
                          </a:graphicData>
                        </a:graphic>
                      </wp:inline>
                    </w:drawing>
                  </w:r>
                </w:p>
              </w:txbxContent>
            </v:textbox>
            <w10:wrap type="tight"/>
          </v:shape>
        </w:pict>
      </w:r>
      <w:r w:rsidR="00CB1440">
        <w:rPr>
          <w:rFonts w:ascii="Arial" w:hAnsi="Arial"/>
        </w:rPr>
        <w:t xml:space="preserve">      In exploring the lifestyle of successive cultures from the Paleolithic world through to Victorian times, this historical review in general supports the thesis that</w:t>
      </w:r>
      <w:r w:rsidR="00CB1440" w:rsidRPr="00961C4F">
        <w:rPr>
          <w:rFonts w:ascii="Arial" w:hAnsi="Arial"/>
        </w:rPr>
        <w:t xml:space="preserve"> </w:t>
      </w:r>
      <w:r w:rsidR="00CB1440">
        <w:rPr>
          <w:rFonts w:ascii="Arial" w:hAnsi="Arial"/>
        </w:rPr>
        <w:t>o</w:t>
      </w:r>
      <w:r w:rsidR="00CB1440" w:rsidRPr="00961C4F">
        <w:rPr>
          <w:rFonts w:ascii="Arial" w:hAnsi="Arial"/>
        </w:rPr>
        <w:t xml:space="preserve">besity was </w:t>
      </w:r>
      <w:r w:rsidR="00CB1440">
        <w:rPr>
          <w:rFonts w:ascii="Arial" w:hAnsi="Arial"/>
        </w:rPr>
        <w:t>the exception rather than the rule during most of antiquity.</w:t>
      </w:r>
      <w:r w:rsidR="00CB1440" w:rsidRPr="00961C4F">
        <w:rPr>
          <w:rFonts w:ascii="Arial" w:hAnsi="Arial"/>
        </w:rPr>
        <w:t xml:space="preserve"> </w:t>
      </w:r>
      <w:r w:rsidR="00CB1440">
        <w:rPr>
          <w:rFonts w:ascii="Arial" w:hAnsi="Arial"/>
        </w:rPr>
        <w:t>Nevertheless, it also highlights some</w:t>
      </w:r>
      <w:r w:rsidR="00CB1440" w:rsidRPr="00961C4F">
        <w:rPr>
          <w:rFonts w:ascii="Arial" w:hAnsi="Arial"/>
        </w:rPr>
        <w:t xml:space="preserve"> </w:t>
      </w:r>
      <w:r w:rsidR="00CB1440">
        <w:rPr>
          <w:rFonts w:ascii="Arial" w:hAnsi="Arial"/>
        </w:rPr>
        <w:t>seemingly</w:t>
      </w:r>
      <w:r w:rsidR="00CB1440" w:rsidRPr="00961C4F">
        <w:rPr>
          <w:rFonts w:ascii="Arial" w:hAnsi="Arial"/>
        </w:rPr>
        <w:t xml:space="preserve"> well-documented examples </w:t>
      </w:r>
      <w:r w:rsidR="00CB1440">
        <w:rPr>
          <w:rFonts w:ascii="Arial" w:hAnsi="Arial"/>
        </w:rPr>
        <w:t xml:space="preserve">of gross obesity </w:t>
      </w:r>
      <w:r w:rsidR="00CB1440" w:rsidRPr="00961C4F">
        <w:rPr>
          <w:rFonts w:ascii="Arial" w:hAnsi="Arial"/>
        </w:rPr>
        <w:t>from the early history of humankind</w:t>
      </w:r>
      <w:r w:rsidR="00CB1440">
        <w:rPr>
          <w:rFonts w:ascii="Arial" w:hAnsi="Arial"/>
        </w:rPr>
        <w:t xml:space="preserve">, a finding that some have interpreted as evidence that the ability to store fat was </w:t>
      </w:r>
      <w:r w:rsidR="00CB1440" w:rsidRPr="00BC4B3F">
        <w:rPr>
          <w:rFonts w:ascii="Arial" w:hAnsi="Arial"/>
        </w:rPr>
        <w:t xml:space="preserve">an early </w:t>
      </w:r>
      <w:r w:rsidR="00CB1440">
        <w:rPr>
          <w:rFonts w:ascii="Arial" w:hAnsi="Arial"/>
        </w:rPr>
        <w:t xml:space="preserve">adaptive </w:t>
      </w:r>
      <w:r w:rsidR="00CB1440" w:rsidRPr="00BC4B3F">
        <w:rPr>
          <w:rFonts w:ascii="Arial" w:hAnsi="Arial"/>
        </w:rPr>
        <w:t xml:space="preserve">feature of human evolution </w:t>
      </w:r>
      <w:r w:rsidRPr="00BC4B3F">
        <w:rPr>
          <w:rFonts w:ascii="Arial" w:hAnsi="Arial"/>
        </w:rPr>
        <w:fldChar w:fldCharType="begin"/>
      </w:r>
      <w:r w:rsidR="00CB1440">
        <w:rPr>
          <w:rFonts w:ascii="Arial" w:hAnsi="Arial"/>
        </w:rPr>
        <w:instrText xml:space="preserve"> ADDIN EN.CITE &lt;EndNote&gt;&lt;Cite&gt;&lt;Author&gt;Bray&lt;/Author&gt;&lt;Year&gt;2003&lt;/Year&gt;&lt;RecNum&gt;2&lt;/RecNum&gt;&lt;DisplayText&gt;(G. Bray, Bouchard, &amp;amp; James, 2003)&lt;/DisplayText&gt;&lt;record&gt;&lt;rec-number&gt;2&lt;/rec-number&gt;&lt;foreign-keys&gt;&lt;key app="EN" db-id="xzs9dt9a8r5v0pexee659fzrtpwafxteevdz" timestamp="1498869368"&gt;2&lt;/key&gt;&lt;/foreign-keys&gt;&lt;ref-type name="Book"&gt;6&lt;/ref-type&gt;&lt;contributors&gt;&lt;authors&gt;&lt;author&gt;Bray, G. &lt;/author&gt;&lt;author&gt;Bouchard, C. &lt;/author&gt;&lt;author&gt;James, WV.P.T.&lt;/author&gt;&lt;/authors&gt;&lt;/contributors&gt;&lt;titles&gt;&lt;title&gt;Handbook of Obesity: Etiology and Pathophysiology, Vol. 1&lt;/title&gt;&lt;/titles&gt;&lt;dates&gt;&lt;year&gt;2003&lt;/year&gt;&lt;/dates&gt;&lt;pub-location&gt;Boca Raton, FL. &lt;/pub-location&gt;&lt;publisher&gt;CRC Press, 1064 pp.&lt;/publisher&gt;&lt;urls&gt;&lt;/urls&gt;&lt;/record&gt;&lt;/Cite&gt;&lt;/EndNote&gt;</w:instrText>
      </w:r>
      <w:r w:rsidRPr="00BC4B3F">
        <w:rPr>
          <w:rFonts w:ascii="Arial" w:hAnsi="Arial"/>
        </w:rPr>
        <w:fldChar w:fldCharType="separate"/>
      </w:r>
      <w:r w:rsidR="00CB1440">
        <w:rPr>
          <w:rFonts w:ascii="Arial" w:hAnsi="Arial"/>
          <w:noProof/>
        </w:rPr>
        <w:t>(Bray, Bouchard, and James, 2003)</w:t>
      </w:r>
      <w:r w:rsidRPr="00BC4B3F">
        <w:rPr>
          <w:rFonts w:ascii="Arial" w:hAnsi="Arial"/>
        </w:rPr>
        <w:fldChar w:fldCharType="end"/>
      </w:r>
      <w:r w:rsidR="00CB1440">
        <w:rPr>
          <w:rFonts w:ascii="Arial" w:hAnsi="Arial"/>
        </w:rPr>
        <w:t>. W</w:t>
      </w:r>
      <w:r w:rsidR="00CB1440" w:rsidRPr="00961C4F">
        <w:rPr>
          <w:rFonts w:ascii="Arial" w:hAnsi="Arial"/>
        </w:rPr>
        <w:t xml:space="preserve">e note </w:t>
      </w:r>
      <w:r w:rsidR="00CB1440">
        <w:rPr>
          <w:rFonts w:ascii="Arial" w:hAnsi="Arial"/>
        </w:rPr>
        <w:t xml:space="preserve">further </w:t>
      </w:r>
      <w:r w:rsidR="00CB1440" w:rsidRPr="00961C4F">
        <w:rPr>
          <w:rFonts w:ascii="Arial" w:hAnsi="Arial"/>
        </w:rPr>
        <w:t>that the</w:t>
      </w:r>
      <w:r w:rsidR="00CB1440">
        <w:rPr>
          <w:rFonts w:ascii="Arial" w:hAnsi="Arial"/>
        </w:rPr>
        <w:t xml:space="preserve"> potential for people to become obese generally seems to have followed the transition from a hunter-gatherer society to settled agricultural communities, where an economic surplus allowed social stratification, and an elite of wealthier individuals could opt to over-eat and engage in little physical activity. As we explore the phenomenon of obesity, it will become apparent that many of the healers and physicians of antiquity recognized over-eating and a lack of physical activity as twin causes, and that they proposed as staples of treatment a regimen that embraced a moderation of food intake, accompanied by regular and vigorous physical activity</w:t>
      </w:r>
      <w:r w:rsidR="00CB1440" w:rsidRPr="00961C4F">
        <w:rPr>
          <w:rFonts w:ascii="Arial" w:hAnsi="Arial"/>
        </w:rPr>
        <w:t xml:space="preserve">. </w:t>
      </w:r>
    </w:p>
    <w:p w:rsidR="00CB1440" w:rsidRDefault="00CB1440" w:rsidP="00CB1440">
      <w:pPr>
        <w:rPr>
          <w:rFonts w:ascii="Arial" w:hAnsi="Arial"/>
        </w:rPr>
      </w:pPr>
    </w:p>
    <w:p w:rsidR="00CB1440" w:rsidRDefault="00CB1440" w:rsidP="00CB1440">
      <w:pPr>
        <w:pStyle w:val="NormalWeb"/>
        <w:shd w:val="clear" w:color="auto" w:fill="FFFFFF"/>
        <w:spacing w:before="2" w:after="2"/>
        <w:jc w:val="both"/>
        <w:rPr>
          <w:rFonts w:ascii="Arial" w:hAnsi="Arial"/>
          <w:sz w:val="24"/>
        </w:rPr>
      </w:pPr>
      <w:r>
        <w:rPr>
          <w:rFonts w:ascii="Arial" w:hAnsi="Arial"/>
          <w:b/>
          <w:sz w:val="24"/>
        </w:rPr>
        <w:t>Paleo</w:t>
      </w:r>
      <w:r w:rsidRPr="00961C4F">
        <w:rPr>
          <w:rFonts w:ascii="Arial" w:hAnsi="Arial"/>
          <w:b/>
          <w:sz w:val="24"/>
        </w:rPr>
        <w:t xml:space="preserve">lithic </w:t>
      </w:r>
      <w:r>
        <w:rPr>
          <w:rFonts w:ascii="Arial" w:hAnsi="Arial"/>
          <w:b/>
          <w:sz w:val="24"/>
        </w:rPr>
        <w:t xml:space="preserve">and Neolithic </w:t>
      </w:r>
      <w:r w:rsidRPr="00961C4F">
        <w:rPr>
          <w:rFonts w:ascii="Arial" w:hAnsi="Arial"/>
          <w:b/>
          <w:sz w:val="24"/>
        </w:rPr>
        <w:t>communities</w:t>
      </w:r>
      <w:r>
        <w:rPr>
          <w:rFonts w:ascii="Arial" w:hAnsi="Arial"/>
          <w:sz w:val="24"/>
        </w:rPr>
        <w:t xml:space="preserve"> </w:t>
      </w:r>
    </w:p>
    <w:p w:rsidR="00CB1440" w:rsidRDefault="00CB1440" w:rsidP="00CB1440">
      <w:pPr>
        <w:pStyle w:val="NormalWeb"/>
        <w:shd w:val="clear" w:color="auto" w:fill="FFFFFF"/>
        <w:spacing w:before="2" w:after="2"/>
        <w:jc w:val="both"/>
        <w:rPr>
          <w:rFonts w:ascii="Arial" w:hAnsi="Arial"/>
          <w:sz w:val="24"/>
        </w:rPr>
      </w:pPr>
      <w:r w:rsidRPr="00DC63BC">
        <w:rPr>
          <w:rFonts w:ascii="Arial" w:hAnsi="Arial"/>
          <w:b/>
          <w:sz w:val="24"/>
        </w:rPr>
        <w:t>Paleolithic era</w:t>
      </w:r>
      <w:r>
        <w:rPr>
          <w:rFonts w:ascii="Arial" w:hAnsi="Arial"/>
          <w:sz w:val="24"/>
        </w:rPr>
        <w:t xml:space="preserve">. </w:t>
      </w:r>
    </w:p>
    <w:p w:rsidR="00CB1440" w:rsidRDefault="00CB1440" w:rsidP="00CB1440">
      <w:pPr>
        <w:pStyle w:val="NormalWeb"/>
        <w:shd w:val="clear" w:color="auto" w:fill="FFFFFF"/>
        <w:spacing w:before="2" w:after="2"/>
        <w:jc w:val="both"/>
        <w:rPr>
          <w:rFonts w:ascii="Arial" w:hAnsi="Arial"/>
          <w:sz w:val="24"/>
        </w:rPr>
      </w:pPr>
      <w:r>
        <w:rPr>
          <w:rFonts w:ascii="Arial" w:hAnsi="Arial"/>
          <w:sz w:val="24"/>
        </w:rPr>
        <w:t xml:space="preserve">      The Paleolithic era, also known as the Old Stone Age, was marked by the fashioning of tools formed from chipped stone and antlers. This phase of history extended from some 2.5 million years ago to about 10,000 BCE. Gi</w:t>
      </w:r>
      <w:r w:rsidRPr="00AC5F97">
        <w:rPr>
          <w:rFonts w:ascii="Arial" w:hAnsi="Arial"/>
          <w:sz w:val="24"/>
        </w:rPr>
        <w:t xml:space="preserve">ven the lack of written records, inferences about the </w:t>
      </w:r>
      <w:r>
        <w:rPr>
          <w:rFonts w:ascii="Arial" w:hAnsi="Arial"/>
          <w:sz w:val="24"/>
        </w:rPr>
        <w:t>likelihood of obesity in Paleolithic communities</w:t>
      </w:r>
      <w:r w:rsidRPr="00AC5F97">
        <w:rPr>
          <w:rFonts w:ascii="Arial" w:hAnsi="Arial"/>
          <w:sz w:val="24"/>
        </w:rPr>
        <w:t xml:space="preserve"> </w:t>
      </w:r>
      <w:r>
        <w:rPr>
          <w:rFonts w:ascii="Arial" w:hAnsi="Arial"/>
          <w:sz w:val="24"/>
        </w:rPr>
        <w:t>have</w:t>
      </w:r>
      <w:r w:rsidRPr="00AC5F97">
        <w:rPr>
          <w:rFonts w:ascii="Arial" w:hAnsi="Arial"/>
          <w:sz w:val="24"/>
        </w:rPr>
        <w:t xml:space="preserve"> been limited to a </w:t>
      </w:r>
      <w:r>
        <w:rPr>
          <w:rFonts w:ascii="Arial" w:hAnsi="Arial"/>
          <w:sz w:val="24"/>
        </w:rPr>
        <w:t xml:space="preserve">knowledge of the economy and a </w:t>
      </w:r>
      <w:r w:rsidRPr="00AC5F97">
        <w:rPr>
          <w:rFonts w:ascii="Arial" w:hAnsi="Arial"/>
          <w:sz w:val="24"/>
        </w:rPr>
        <w:t>study of cave art</w:t>
      </w:r>
      <w:r>
        <w:rPr>
          <w:rFonts w:ascii="Arial" w:hAnsi="Arial"/>
          <w:sz w:val="24"/>
        </w:rPr>
        <w:t xml:space="preserve"> and occasional artifacts.  </w:t>
      </w:r>
    </w:p>
    <w:p w:rsidR="00CB1440" w:rsidRDefault="00CB1440" w:rsidP="00CB1440">
      <w:pPr>
        <w:pStyle w:val="NormalWeb"/>
        <w:shd w:val="clear" w:color="auto" w:fill="FFFFFF"/>
        <w:spacing w:before="2" w:after="2"/>
        <w:jc w:val="both"/>
        <w:rPr>
          <w:rFonts w:ascii="Arial" w:hAnsi="Arial"/>
          <w:sz w:val="24"/>
        </w:rPr>
      </w:pPr>
      <w:r>
        <w:rPr>
          <w:rFonts w:ascii="Arial" w:hAnsi="Arial"/>
          <w:b/>
          <w:i/>
          <w:sz w:val="24"/>
        </w:rPr>
        <w:t xml:space="preserve">       </w:t>
      </w:r>
      <w:r w:rsidRPr="00551C79">
        <w:rPr>
          <w:rFonts w:ascii="Arial" w:hAnsi="Arial"/>
          <w:b/>
          <w:i/>
          <w:sz w:val="24"/>
        </w:rPr>
        <w:t>Paleolithic economy</w:t>
      </w:r>
      <w:r w:rsidRPr="00551C79">
        <w:rPr>
          <w:rFonts w:ascii="Arial" w:hAnsi="Arial"/>
          <w:b/>
          <w:sz w:val="24"/>
        </w:rPr>
        <w:t>.</w:t>
      </w:r>
      <w:r>
        <w:rPr>
          <w:rFonts w:ascii="Arial" w:hAnsi="Arial"/>
          <w:sz w:val="24"/>
        </w:rPr>
        <w:t xml:space="preserve"> The economy of the Paleolithic people was based upon the hunting of wild animals and birds, fishing, and the gathering of berries, nuts and roots. In most habitats, this would likely have implied a life of hard physical labour, with the sharing of what was a rather limited amount of food among members of the community. Inferences are supported by 20th century studies of communities that have maintained a Neolithic lifestyle (below). The available resources would hardly have predisposed to the development of obesity, an argument supported by measurements of body fat content in communities still following the Neolithic way of life (below).</w:t>
      </w:r>
    </w:p>
    <w:p w:rsidR="00CB1440" w:rsidRPr="0001786B" w:rsidRDefault="00CB1440" w:rsidP="00CB1440">
      <w:pPr>
        <w:pStyle w:val="NormalWeb"/>
        <w:shd w:val="clear" w:color="auto" w:fill="FFFFFF"/>
        <w:spacing w:before="2" w:after="2"/>
        <w:jc w:val="both"/>
        <w:rPr>
          <w:rFonts w:ascii="Arial" w:hAnsi="Arial"/>
          <w:sz w:val="24"/>
        </w:rPr>
      </w:pPr>
      <w:r>
        <w:rPr>
          <w:rFonts w:ascii="Arial" w:hAnsi="Arial"/>
          <w:b/>
          <w:i/>
          <w:sz w:val="24"/>
        </w:rPr>
        <w:t xml:space="preserve">       </w:t>
      </w:r>
      <w:r w:rsidRPr="00551C79">
        <w:rPr>
          <w:rFonts w:ascii="Arial" w:hAnsi="Arial"/>
          <w:b/>
          <w:i/>
          <w:sz w:val="24"/>
        </w:rPr>
        <w:t>Paleolothic artifacts</w:t>
      </w:r>
      <w:r w:rsidRPr="00551C79">
        <w:rPr>
          <w:rFonts w:ascii="Arial" w:hAnsi="Arial"/>
          <w:b/>
          <w:sz w:val="24"/>
        </w:rPr>
        <w:t>.</w:t>
      </w:r>
      <w:r>
        <w:rPr>
          <w:rFonts w:ascii="Arial" w:hAnsi="Arial"/>
          <w:sz w:val="24"/>
        </w:rPr>
        <w:t xml:space="preserve"> Cave art and a small number of carved id</w:t>
      </w:r>
      <w:r w:rsidRPr="002C4EC1">
        <w:rPr>
          <w:rFonts w:ascii="Arial" w:hAnsi="Arial"/>
          <w:sz w:val="24"/>
        </w:rPr>
        <w:t xml:space="preserve">ols have been found </w:t>
      </w:r>
      <w:r>
        <w:rPr>
          <w:rFonts w:ascii="Arial" w:hAnsi="Arial"/>
          <w:sz w:val="24"/>
        </w:rPr>
        <w:t>across</w:t>
      </w:r>
      <w:r w:rsidRPr="002C4EC1">
        <w:rPr>
          <w:rFonts w:ascii="Arial" w:hAnsi="Arial"/>
          <w:sz w:val="24"/>
        </w:rPr>
        <w:t xml:space="preserve"> Europe, from </w:t>
      </w:r>
      <w:r>
        <w:rPr>
          <w:rFonts w:ascii="Arial" w:hAnsi="Arial"/>
          <w:sz w:val="24"/>
        </w:rPr>
        <w:t>south-western France to Russia. Many</w:t>
      </w:r>
      <w:r w:rsidRPr="002C4EC1">
        <w:rPr>
          <w:rFonts w:ascii="Arial" w:hAnsi="Arial"/>
          <w:sz w:val="24"/>
        </w:rPr>
        <w:t xml:space="preserve"> of these items dat</w:t>
      </w:r>
      <w:r>
        <w:rPr>
          <w:rFonts w:ascii="Arial" w:hAnsi="Arial"/>
          <w:sz w:val="24"/>
        </w:rPr>
        <w:t>e</w:t>
      </w:r>
      <w:r w:rsidRPr="002C4EC1">
        <w:rPr>
          <w:rFonts w:ascii="Arial" w:hAnsi="Arial"/>
          <w:sz w:val="24"/>
        </w:rPr>
        <w:t xml:space="preserve"> back to 25,000-30,000 BCE. The cave art has not contributed much to arguments about the prevalence of obesity</w:t>
      </w:r>
      <w:r>
        <w:rPr>
          <w:rFonts w:ascii="Arial" w:hAnsi="Arial"/>
          <w:sz w:val="24"/>
        </w:rPr>
        <w:t xml:space="preserve"> during this era</w:t>
      </w:r>
      <w:r w:rsidRPr="002C4EC1">
        <w:rPr>
          <w:rFonts w:ascii="Arial" w:hAnsi="Arial"/>
          <w:sz w:val="24"/>
        </w:rPr>
        <w:t xml:space="preserve">, but </w:t>
      </w:r>
      <w:r>
        <w:rPr>
          <w:rFonts w:ascii="Arial" w:hAnsi="Arial"/>
          <w:sz w:val="24"/>
        </w:rPr>
        <w:t>the unearthing of a number of pudgy miniature</w:t>
      </w:r>
      <w:r w:rsidRPr="002C4EC1">
        <w:rPr>
          <w:rFonts w:ascii="Arial" w:hAnsi="Arial"/>
          <w:sz w:val="24"/>
        </w:rPr>
        <w:t xml:space="preserve"> idols </w:t>
      </w:r>
      <w:r>
        <w:rPr>
          <w:rFonts w:ascii="Arial" w:hAnsi="Arial"/>
          <w:sz w:val="24"/>
        </w:rPr>
        <w:t>has</w:t>
      </w:r>
      <w:r w:rsidRPr="002C4EC1">
        <w:rPr>
          <w:rFonts w:ascii="Arial" w:hAnsi="Arial"/>
          <w:sz w:val="24"/>
        </w:rPr>
        <w:t xml:space="preserve"> </w:t>
      </w:r>
      <w:r>
        <w:rPr>
          <w:rFonts w:ascii="Arial" w:hAnsi="Arial"/>
          <w:sz w:val="24"/>
        </w:rPr>
        <w:t>stimulat</w:t>
      </w:r>
      <w:r w:rsidRPr="002C4EC1">
        <w:rPr>
          <w:rFonts w:ascii="Arial" w:hAnsi="Arial"/>
          <w:sz w:val="24"/>
        </w:rPr>
        <w:t xml:space="preserve">ed much discussion. The most famous of these relics is the Venus of Willendorf, a small statuette found near Krems, in Lower Austria </w:t>
      </w:r>
      <w:r w:rsidR="00AF6014">
        <w:rPr>
          <w:rFonts w:ascii="Arial" w:hAnsi="Arial"/>
          <w:sz w:val="24"/>
        </w:rPr>
        <w:fldChar w:fldCharType="begin"/>
      </w:r>
      <w:r>
        <w:rPr>
          <w:rFonts w:ascii="Arial" w:hAnsi="Arial"/>
          <w:sz w:val="24"/>
        </w:rPr>
        <w:instrText xml:space="preserve"> ADDIN EN.CITE &lt;EndNote&gt;&lt;Cite&gt;&lt;Author&gt;Stéphen-Chauvet&lt;/Author&gt;&lt;Year&gt;1936&lt;/Year&gt;&lt;RecNum&gt;717&lt;/RecNum&gt;&lt;DisplayText&gt;(Stéphen-Chauvet, 1936)&lt;/DisplayText&gt;&lt;record&gt;&lt;rec-number&gt;717&lt;/rec-number&gt;&lt;foreign-keys&gt;&lt;key app="EN" db-id="xzs9dt9a8r5v0pexee659fzrtpwafxteevdz" timestamp="1513219779"&gt;717&lt;/key&gt;&lt;/foreign-keys&gt;&lt;ref-type name="Book"&gt;6&lt;/ref-type&gt;&lt;contributors&gt;&lt;authors&gt;&lt;author&gt;Stéphen-Chauvet&lt;/author&gt;&lt;/authors&gt;&lt;/contributors&gt;&lt;titles&gt;&lt;title&gt;La médecine chez les peuples primitifs (préhistoriques et contemporaines)&lt;/title&gt;&lt;/titles&gt;&lt;dates&gt;&lt;year&gt;1936&lt;/year&gt;&lt;/dates&gt;&lt;pub-location&gt;Paris, France&lt;/pub-location&gt;&lt;publisher&gt;Libraire Maloine, pp. 1-143&lt;/publisher&gt;&lt;urls&gt;&lt;/urls&gt;&lt;/record&gt;&lt;/Cite&gt;&lt;/EndNote&gt;</w:instrText>
      </w:r>
      <w:r w:rsidR="00AF6014">
        <w:rPr>
          <w:rFonts w:ascii="Arial" w:hAnsi="Arial"/>
          <w:sz w:val="24"/>
        </w:rPr>
        <w:fldChar w:fldCharType="separate"/>
      </w:r>
      <w:r>
        <w:rPr>
          <w:rFonts w:ascii="Arial" w:hAnsi="Arial"/>
          <w:noProof/>
          <w:sz w:val="24"/>
        </w:rPr>
        <w:t>(Stéphen-Chauvet,1936)</w:t>
      </w:r>
      <w:r w:rsidR="00AF6014">
        <w:rPr>
          <w:rFonts w:ascii="Arial" w:hAnsi="Arial"/>
          <w:sz w:val="24"/>
        </w:rPr>
        <w:fldChar w:fldCharType="end"/>
      </w:r>
      <w:r w:rsidRPr="002C4EC1">
        <w:rPr>
          <w:rFonts w:ascii="Arial" w:hAnsi="Arial"/>
          <w:sz w:val="24"/>
        </w:rPr>
        <w:t xml:space="preserve">. This </w:t>
      </w:r>
      <w:r>
        <w:rPr>
          <w:rFonts w:ascii="Arial" w:hAnsi="Arial"/>
          <w:sz w:val="24"/>
        </w:rPr>
        <w:t xml:space="preserve">particular </w:t>
      </w:r>
      <w:r w:rsidRPr="002C4EC1">
        <w:rPr>
          <w:rFonts w:ascii="Arial" w:hAnsi="Arial"/>
          <w:sz w:val="24"/>
        </w:rPr>
        <w:t xml:space="preserve">artifact </w:t>
      </w:r>
      <w:r>
        <w:rPr>
          <w:rFonts w:ascii="Arial" w:hAnsi="Arial"/>
          <w:sz w:val="24"/>
        </w:rPr>
        <w:t>is characterized by</w:t>
      </w:r>
      <w:r w:rsidRPr="002C4EC1">
        <w:rPr>
          <w:rFonts w:ascii="Arial" w:hAnsi="Arial"/>
          <w:sz w:val="24"/>
        </w:rPr>
        <w:t xml:space="preserve"> pen</w:t>
      </w:r>
      <w:r w:rsidRPr="0001786B">
        <w:rPr>
          <w:rFonts w:ascii="Arial" w:hAnsi="Arial"/>
          <w:sz w:val="24"/>
        </w:rPr>
        <w:t>dulous breasts and marked abdominal obesity (</w:t>
      </w:r>
      <w:r w:rsidRPr="0001786B">
        <w:rPr>
          <w:rFonts w:ascii="Arial" w:hAnsi="Arial"/>
          <w:b/>
          <w:sz w:val="24"/>
        </w:rPr>
        <w:t>Fig. 1</w:t>
      </w:r>
      <w:r w:rsidRPr="0001786B">
        <w:rPr>
          <w:rFonts w:ascii="Arial" w:hAnsi="Arial"/>
          <w:sz w:val="24"/>
        </w:rPr>
        <w:t xml:space="preserve">). </w:t>
      </w:r>
    </w:p>
    <w:p w:rsidR="00CB1440" w:rsidRPr="00633D53" w:rsidRDefault="00CB1440" w:rsidP="00CB1440">
      <w:pPr>
        <w:rPr>
          <w:rFonts w:ascii="Arial" w:hAnsi="Arial"/>
          <w:i/>
        </w:rPr>
      </w:pPr>
      <w:r w:rsidRPr="0001786B">
        <w:rPr>
          <w:rFonts w:ascii="Arial" w:hAnsi="Arial"/>
        </w:rPr>
        <w:t xml:space="preserve">       Bray et al. </w:t>
      </w:r>
      <w:r w:rsidR="00AF6014" w:rsidRPr="0001786B">
        <w:rPr>
          <w:rFonts w:ascii="Arial" w:hAnsi="Arial"/>
        </w:rPr>
        <w:fldChar w:fldCharType="begin"/>
      </w:r>
      <w:r w:rsidRPr="0001786B">
        <w:rPr>
          <w:rFonts w:ascii="Arial" w:hAnsi="Arial"/>
        </w:rPr>
        <w:instrText xml:space="preserve"> ADDIN EN.CITE &lt;EndNote&gt;&lt;Cite&gt;&lt;Author&gt;Bray&lt;/Author&gt;&lt;Year&gt;2003&lt;/Year&gt;&lt;RecNum&gt;2&lt;/RecNum&gt;&lt;DisplayText&gt;(G. Bray et al., 2003)&lt;/DisplayText&gt;&lt;record&gt;&lt;rec-number&gt;2&lt;/rec-number&gt;&lt;foreign-keys&gt;&lt;key app="EN" db-id="xzs9dt9a8r5v0pexee659fzrtpwafxteevdz" timestamp="1498869368"&gt;2&lt;/key&gt;&lt;/foreign-keys&gt;&lt;ref-type name="Book"&gt;6&lt;/ref-type&gt;&lt;contributors&gt;&lt;authors&gt;&lt;author&gt;Bray, G. &lt;/author&gt;&lt;author&gt;Bouchard, C. &lt;/author&gt;&lt;author&gt;James, WV.P.T.&lt;/author&gt;&lt;/authors&gt;&lt;/contributors&gt;&lt;titles&gt;&lt;title&gt;Handbook of Obesity: Etiology and Pathophysiology, Vol. 1&lt;/title&gt;&lt;/titles&gt;&lt;dates&gt;&lt;year&gt;2003&lt;/year&gt;&lt;/dates&gt;&lt;pub-location&gt;Boca Raton, FL. &lt;/pub-location&gt;&lt;publisher&gt;CRC Press, 1064 pp.&lt;/publisher&gt;&lt;urls&gt;&lt;/urls&gt;&lt;/record&gt;&lt;/Cite&gt;&lt;/EndNote&gt;</w:instrText>
      </w:r>
      <w:r w:rsidR="00AF6014" w:rsidRPr="0001786B">
        <w:rPr>
          <w:rFonts w:ascii="Arial" w:hAnsi="Arial"/>
        </w:rPr>
        <w:fldChar w:fldCharType="separate"/>
      </w:r>
      <w:r w:rsidRPr="0001786B">
        <w:rPr>
          <w:rFonts w:ascii="Arial" w:hAnsi="Arial"/>
          <w:noProof/>
        </w:rPr>
        <w:t>(2003)</w:t>
      </w:r>
      <w:r w:rsidR="00AF6014" w:rsidRPr="0001786B">
        <w:rPr>
          <w:rFonts w:ascii="Arial" w:hAnsi="Arial"/>
        </w:rPr>
        <w:fldChar w:fldCharType="end"/>
      </w:r>
      <w:r w:rsidRPr="0001786B">
        <w:rPr>
          <w:rFonts w:ascii="Arial" w:hAnsi="Arial"/>
        </w:rPr>
        <w:t xml:space="preserve"> </w:t>
      </w:r>
      <w:r w:rsidRPr="00961C4F">
        <w:rPr>
          <w:rFonts w:ascii="Arial" w:hAnsi="Arial"/>
        </w:rPr>
        <w:t xml:space="preserve">listed </w:t>
      </w:r>
      <w:r>
        <w:rPr>
          <w:rFonts w:ascii="Arial" w:hAnsi="Arial"/>
        </w:rPr>
        <w:t>a number of</w:t>
      </w:r>
      <w:r w:rsidRPr="00961C4F">
        <w:rPr>
          <w:rFonts w:ascii="Arial" w:hAnsi="Arial"/>
        </w:rPr>
        <w:t xml:space="preserve"> </w:t>
      </w:r>
      <w:r>
        <w:rPr>
          <w:rFonts w:ascii="Arial" w:hAnsi="Arial"/>
        </w:rPr>
        <w:t xml:space="preserve">similar Paleolithic and Neolithic </w:t>
      </w:r>
      <w:r w:rsidRPr="00961C4F">
        <w:rPr>
          <w:rFonts w:ascii="Arial" w:hAnsi="Arial"/>
        </w:rPr>
        <w:t xml:space="preserve">artifacts </w:t>
      </w:r>
      <w:r>
        <w:rPr>
          <w:rFonts w:ascii="Arial" w:hAnsi="Arial"/>
        </w:rPr>
        <w:t>that archeologists had discovered in digs over at least 8 sites in</w:t>
      </w:r>
      <w:r w:rsidRPr="00961C4F">
        <w:rPr>
          <w:rFonts w:ascii="Arial" w:hAnsi="Arial"/>
        </w:rPr>
        <w:t xml:space="preserve"> Europe</w:t>
      </w:r>
      <w:r>
        <w:rPr>
          <w:rFonts w:ascii="Arial" w:hAnsi="Arial"/>
        </w:rPr>
        <w:t>. T</w:t>
      </w:r>
      <w:r w:rsidRPr="00931588">
        <w:rPr>
          <w:rFonts w:ascii="Arial" w:hAnsi="Arial"/>
        </w:rPr>
        <w:t xml:space="preserve">he idols were carved from ivory, limestone, serpentine or terracotta. All appeared to represent very obese women. Bray et al. </w:t>
      </w:r>
      <w:r w:rsidR="00AF6014" w:rsidRPr="00931588">
        <w:rPr>
          <w:rFonts w:ascii="Arial" w:hAnsi="Arial"/>
        </w:rPr>
        <w:fldChar w:fldCharType="begin"/>
      </w:r>
      <w:r>
        <w:rPr>
          <w:rFonts w:ascii="Arial" w:hAnsi="Arial"/>
        </w:rPr>
        <w:instrText xml:space="preserve"> ADDIN EN.CITE &lt;EndNote&gt;&lt;Cite&gt;&lt;Author&gt;Bray&lt;/Author&gt;&lt;Year&gt;2003&lt;/Year&gt;&lt;RecNum&gt;2&lt;/RecNum&gt;&lt;DisplayText&gt;(G. Bray et al., 2003)&lt;/DisplayText&gt;&lt;record&gt;&lt;rec-number&gt;2&lt;/rec-number&gt;&lt;foreign-keys&gt;&lt;key app="EN" db-id="xzs9dt9a8r5v0pexee659fzrtpwafxteevdz" timestamp="1498869368"&gt;2&lt;/key&gt;&lt;/foreign-keys&gt;&lt;ref-type name="Book"&gt;6&lt;/ref-type&gt;&lt;contributors&gt;&lt;authors&gt;&lt;author&gt;Bray, G. &lt;/author&gt;&lt;author&gt;Bouchard, C. &lt;/author&gt;&lt;author&gt;James, WV.P.T.&lt;/author&gt;&lt;/authors&gt;&lt;/contributors&gt;&lt;titles&gt;&lt;title&gt;Handbook of Obesity: Etiology and Pathophysiology, Vol. 1&lt;/title&gt;&lt;/titles&gt;&lt;dates&gt;&lt;year&gt;2003&lt;/year&gt;&lt;/dates&gt;&lt;pub-location&gt;Boca Raton, FL. &lt;/pub-location&gt;&lt;publisher&gt;CRC Press, 1064 pp.&lt;/publisher&gt;&lt;urls&gt;&lt;/urls&gt;&lt;/record&gt;&lt;/Cite&gt;&lt;/EndNote&gt;</w:instrText>
      </w:r>
      <w:r w:rsidR="00AF6014" w:rsidRPr="00931588">
        <w:rPr>
          <w:rFonts w:ascii="Arial" w:hAnsi="Arial"/>
        </w:rPr>
        <w:fldChar w:fldCharType="separate"/>
      </w:r>
      <w:r>
        <w:rPr>
          <w:rFonts w:ascii="Arial" w:hAnsi="Arial"/>
          <w:noProof/>
        </w:rPr>
        <w:t>(2003)</w:t>
      </w:r>
      <w:r w:rsidR="00AF6014" w:rsidRPr="00931588">
        <w:rPr>
          <w:rFonts w:ascii="Arial" w:hAnsi="Arial"/>
        </w:rPr>
        <w:fldChar w:fldCharType="end"/>
      </w:r>
      <w:r w:rsidRPr="00931588">
        <w:rPr>
          <w:rFonts w:ascii="Arial" w:hAnsi="Arial"/>
        </w:rPr>
        <w:t xml:space="preserve"> cited the earlier </w:t>
      </w:r>
      <w:r>
        <w:rPr>
          <w:rFonts w:ascii="Arial" w:hAnsi="Arial"/>
        </w:rPr>
        <w:t>verdict</w:t>
      </w:r>
      <w:r w:rsidRPr="00931588">
        <w:rPr>
          <w:rFonts w:ascii="Arial" w:hAnsi="Arial"/>
        </w:rPr>
        <w:t xml:space="preserve"> of the French physician Hautin </w:t>
      </w:r>
      <w:r w:rsidR="00AF6014" w:rsidRPr="00931588">
        <w:rPr>
          <w:rFonts w:ascii="Arial" w:hAnsi="Arial"/>
        </w:rPr>
        <w:fldChar w:fldCharType="begin"/>
      </w:r>
      <w:r>
        <w:rPr>
          <w:rFonts w:ascii="Arial" w:hAnsi="Arial"/>
        </w:rPr>
        <w:instrText xml:space="preserve"> ADDIN EN.CITE &lt;EndNote&gt;&lt;Cite&gt;&lt;Author&gt;Hautin&lt;/Author&gt;&lt;Year&gt;1939&lt;/Year&gt;&lt;RecNum&gt;716&lt;/RecNum&gt;&lt;DisplayText&gt;(Hautin, 1939)&lt;/DisplayText&gt;&lt;record&gt;&lt;rec-number&gt;716&lt;/rec-number&gt;&lt;foreign-keys&gt;&lt;key app="EN" db-id="xzs9dt9a8r5v0pexee659fzrtpwafxteevdz" timestamp="1513217676"&gt;716&lt;/key&gt;&lt;/foreign-keys&gt;&lt;ref-type name="Book"&gt;6&lt;/ref-type&gt;&lt;contributors&gt;&lt;authors&gt;&lt;author&gt;Hautin, R.J.R. &lt;/author&gt;&lt;/authors&gt;&lt;/contributors&gt;&lt;titles&gt;&lt;title&gt;Obesité: Conceptions actuelles&lt;/title&gt;&lt;/titles&gt;&lt;dates&gt;&lt;year&gt;1939&lt;/year&gt;&lt;/dates&gt;&lt;pub-location&gt;Bordeaux, France&lt;/pub-location&gt;&lt;publisher&gt;Imprimerie Bier, pp. 1-61.&lt;/publisher&gt;&lt;urls&gt;&lt;/urls&gt;&lt;/record&gt;&lt;/Cite&gt;&lt;/EndNote&gt;</w:instrText>
      </w:r>
      <w:r w:rsidR="00AF6014" w:rsidRPr="00931588">
        <w:rPr>
          <w:rFonts w:ascii="Arial" w:hAnsi="Arial"/>
        </w:rPr>
        <w:fldChar w:fldCharType="separate"/>
      </w:r>
      <w:r>
        <w:rPr>
          <w:rFonts w:ascii="Arial" w:hAnsi="Arial"/>
          <w:noProof/>
        </w:rPr>
        <w:t>(1939)</w:t>
      </w:r>
      <w:r w:rsidR="00AF6014" w:rsidRPr="00931588">
        <w:rPr>
          <w:rFonts w:ascii="Arial" w:hAnsi="Arial"/>
        </w:rPr>
        <w:fldChar w:fldCharType="end"/>
      </w:r>
      <w:r>
        <w:rPr>
          <w:rFonts w:ascii="Arial" w:hAnsi="Arial"/>
        </w:rPr>
        <w:t xml:space="preserve">: </w:t>
      </w:r>
      <w:r w:rsidRPr="00931588">
        <w:rPr>
          <w:rFonts w:ascii="Arial" w:hAnsi="Arial"/>
          <w:i/>
        </w:rPr>
        <w:t>"The women immortalized in stone age sculpture were fat; there is no other word for it</w:t>
      </w:r>
      <w:r>
        <w:rPr>
          <w:rFonts w:ascii="Arial" w:hAnsi="Arial"/>
        </w:rPr>
        <w:t>.</w:t>
      </w:r>
      <w:r w:rsidRPr="00931588">
        <w:rPr>
          <w:rFonts w:ascii="Arial" w:hAnsi="Arial"/>
        </w:rPr>
        <w:t>" Bray et al. themselves concluded "</w:t>
      </w:r>
      <w:r w:rsidRPr="00931588">
        <w:rPr>
          <w:rFonts w:ascii="Arial" w:hAnsi="Arial"/>
          <w:i/>
        </w:rPr>
        <w:t xml:space="preserve">That obesity was known in this early period is evident from Stone Age artifacts." </w:t>
      </w:r>
      <w:r w:rsidRPr="00931588">
        <w:rPr>
          <w:rFonts w:ascii="Arial" w:hAnsi="Arial"/>
        </w:rPr>
        <w:t>More recently,</w:t>
      </w:r>
      <w:r w:rsidRPr="00931588">
        <w:rPr>
          <w:rFonts w:ascii="Arial" w:hAnsi="Arial"/>
          <w:i/>
        </w:rPr>
        <w:t xml:space="preserve"> </w:t>
      </w:r>
      <w:r w:rsidRPr="00931588">
        <w:rPr>
          <w:rFonts w:ascii="Arial" w:hAnsi="Arial"/>
        </w:rPr>
        <w:t>Josza</w:t>
      </w:r>
      <w:r w:rsidRPr="00931588">
        <w:rPr>
          <w:rFonts w:ascii="Arial" w:hAnsi="Arial"/>
          <w:i/>
        </w:rPr>
        <w:t xml:space="preserve"> </w:t>
      </w:r>
      <w:r w:rsidR="00AF6014" w:rsidRPr="00931588">
        <w:rPr>
          <w:rFonts w:ascii="Arial" w:hAnsi="Arial"/>
        </w:rPr>
        <w:fldChar w:fldCharType="begin"/>
      </w:r>
      <w:r w:rsidRPr="00931588">
        <w:rPr>
          <w:rFonts w:ascii="Arial" w:hAnsi="Arial"/>
        </w:rPr>
        <w:instrText xml:space="preserve"> ADDIN EN.CITE &lt;EndNote&gt;&lt;Cite&gt;&lt;Author&gt;Jozsa&lt;/Author&gt;&lt;Year&gt;2012&lt;/Year&gt;&lt;RecNum&gt;745&lt;/RecNum&gt;&lt;DisplayText&gt;(Jozsa, 2012)&lt;/DisplayText&gt;&lt;record&gt;&lt;rec-number&gt;745&lt;/rec-number&gt;&lt;foreign-keys&gt;&lt;key app="EN" db-id="xzs9dt9a8r5v0pexee659fzrtpwafxteevdz" timestamp="1513909837"&gt;745&lt;/key&gt;&lt;/foreign-keys&gt;&lt;ref-type name="Journal Article"&gt;17&lt;/ref-type&gt;&lt;contributors&gt;&lt;authors&gt;&lt;author&gt;Jozsa, L. &lt;/author&gt;&lt;/authors&gt;&lt;/contributors&gt;&lt;titles&gt;&lt;title&gt;Obesity of womens in Paleolithicum&lt;/title&gt;&lt;secondary-title&gt;J Obes Wt Loss Ther&lt;/secondary-title&gt;&lt;/titles&gt;&lt;periodical&gt;&lt;full-title&gt;J Obes Wt Loss Ther&lt;/full-title&gt;&lt;/periodical&gt;&lt;volume&gt;2:5&lt;/volume&gt;&lt;dates&gt;&lt;year&gt;2012&lt;/year&gt;&lt;/dates&gt;&lt;urls&gt;&lt;/urls&gt;&lt;/record&gt;&lt;/Cite&gt;&lt;/EndNote&gt;</w:instrText>
      </w:r>
      <w:r w:rsidR="00AF6014" w:rsidRPr="00931588">
        <w:rPr>
          <w:rFonts w:ascii="Arial" w:hAnsi="Arial"/>
        </w:rPr>
        <w:fldChar w:fldCharType="separate"/>
      </w:r>
      <w:r w:rsidRPr="00931588">
        <w:rPr>
          <w:rFonts w:ascii="Arial" w:hAnsi="Arial"/>
          <w:noProof/>
        </w:rPr>
        <w:t>(2012)</w:t>
      </w:r>
      <w:r w:rsidR="00AF6014" w:rsidRPr="00931588">
        <w:rPr>
          <w:rFonts w:ascii="Arial" w:hAnsi="Arial"/>
        </w:rPr>
        <w:fldChar w:fldCharType="end"/>
      </w:r>
      <w:r w:rsidRPr="00931588">
        <w:rPr>
          <w:rFonts w:ascii="Arial" w:hAnsi="Arial"/>
        </w:rPr>
        <w:t xml:space="preserve"> </w:t>
      </w:r>
      <w:r>
        <w:rPr>
          <w:rFonts w:ascii="Arial" w:hAnsi="Arial"/>
        </w:rPr>
        <w:t xml:space="preserve">has reinforced this viewpoint; in a </w:t>
      </w:r>
      <w:r w:rsidRPr="006B7D2D">
        <w:rPr>
          <w:rFonts w:ascii="Arial" w:hAnsi="Arial"/>
        </w:rPr>
        <w:t>stud</w:t>
      </w:r>
      <w:r>
        <w:rPr>
          <w:rFonts w:ascii="Arial" w:hAnsi="Arial"/>
        </w:rPr>
        <w:t>y of</w:t>
      </w:r>
      <w:r w:rsidRPr="006B7D2D">
        <w:rPr>
          <w:rFonts w:ascii="Arial" w:hAnsi="Arial"/>
        </w:rPr>
        <w:t xml:space="preserve"> photos or copies of 100 Paleolithic statues, 97 of which were of women</w:t>
      </w:r>
      <w:r>
        <w:rPr>
          <w:rFonts w:ascii="Arial" w:hAnsi="Arial"/>
        </w:rPr>
        <w:t>, he noted that</w:t>
      </w:r>
      <w:r w:rsidRPr="006B7D2D">
        <w:rPr>
          <w:rFonts w:ascii="Arial" w:hAnsi="Arial"/>
        </w:rPr>
        <w:t xml:space="preserve"> 24 were skinny, 15 of normal weight, and 51 were overweight or obese.  </w:t>
      </w:r>
      <w:r>
        <w:rPr>
          <w:rFonts w:ascii="Arial" w:hAnsi="Arial"/>
        </w:rPr>
        <w:t xml:space="preserve">  </w:t>
      </w:r>
    </w:p>
    <w:p w:rsidR="00CB1440" w:rsidRPr="004B0F61" w:rsidRDefault="00CB1440" w:rsidP="00CB1440">
      <w:pPr>
        <w:rPr>
          <w:rFonts w:ascii="Arial" w:hAnsi="Arial"/>
          <w:color w:val="000000"/>
          <w:szCs w:val="12"/>
        </w:rPr>
      </w:pPr>
      <w:r>
        <w:rPr>
          <w:rFonts w:ascii="Arial" w:hAnsi="Arial"/>
        </w:rPr>
        <w:t xml:space="preserve">       Nevertheless, there</w:t>
      </w:r>
      <w:r w:rsidRPr="00961C4F">
        <w:rPr>
          <w:rFonts w:ascii="Arial" w:hAnsi="Arial"/>
        </w:rPr>
        <w:t xml:space="preserve"> is no g</w:t>
      </w:r>
      <w:r>
        <w:rPr>
          <w:rFonts w:ascii="Arial" w:hAnsi="Arial"/>
        </w:rPr>
        <w:t>ood evidence</w:t>
      </w:r>
      <w:r w:rsidRPr="00961C4F">
        <w:rPr>
          <w:rFonts w:ascii="Arial" w:hAnsi="Arial"/>
        </w:rPr>
        <w:t xml:space="preserve"> that either </w:t>
      </w:r>
      <w:r>
        <w:rPr>
          <w:rFonts w:ascii="Arial" w:hAnsi="Arial"/>
        </w:rPr>
        <w:t>these</w:t>
      </w:r>
      <w:r w:rsidRPr="00961C4F">
        <w:rPr>
          <w:rFonts w:ascii="Arial" w:hAnsi="Arial"/>
        </w:rPr>
        <w:t xml:space="preserve"> </w:t>
      </w:r>
      <w:r>
        <w:rPr>
          <w:rFonts w:ascii="Arial" w:hAnsi="Arial"/>
        </w:rPr>
        <w:t xml:space="preserve">chubby </w:t>
      </w:r>
      <w:r w:rsidRPr="00961C4F">
        <w:rPr>
          <w:rFonts w:ascii="Arial" w:hAnsi="Arial"/>
        </w:rPr>
        <w:t xml:space="preserve">idols or </w:t>
      </w:r>
      <w:r>
        <w:rPr>
          <w:rFonts w:ascii="Arial" w:hAnsi="Arial"/>
        </w:rPr>
        <w:t xml:space="preserve">some of </w:t>
      </w:r>
      <w:r w:rsidRPr="00961C4F">
        <w:rPr>
          <w:rFonts w:ascii="Arial" w:hAnsi="Arial"/>
        </w:rPr>
        <w:t>the slim athletic statue</w:t>
      </w:r>
      <w:r>
        <w:rPr>
          <w:rFonts w:ascii="Arial" w:hAnsi="Arial"/>
        </w:rPr>
        <w:t>s of male deities were in any way represent</w:t>
      </w:r>
      <w:r w:rsidRPr="00626CF3">
        <w:rPr>
          <w:rFonts w:ascii="Arial" w:hAnsi="Arial"/>
        </w:rPr>
        <w:t xml:space="preserve">ative of the Paleolithic population. Episodes of starvation make obesity an unlikely occurrence </w:t>
      </w:r>
      <w:r w:rsidR="00AF6014">
        <w:rPr>
          <w:rFonts w:ascii="Arial" w:hAnsi="Arial"/>
        </w:rPr>
        <w:fldChar w:fldCharType="begin"/>
      </w:r>
      <w:r>
        <w:rPr>
          <w:rFonts w:ascii="Arial" w:hAnsi="Arial"/>
        </w:rPr>
        <w:instrText xml:space="preserve"> ADDIN EN.CITE &lt;EndNote&gt;&lt;Cite&gt;&lt;Author&gt;Colman&lt;/Author&gt;&lt;Year&gt;1998&lt;/Year&gt;&lt;RecNum&gt;746&lt;/RecNum&gt;&lt;DisplayText&gt;(Colman, 1998 )&lt;/DisplayText&gt;&lt;record&gt;&lt;rec-number&gt;746&lt;/rec-number&gt;&lt;foreign-keys&gt;&lt;key app="EN" db-id="xzs9dt9a8r5v0pexee659fzrtpwafxteevdz" timestamp="1513910878"&gt;746&lt;/key&gt;&lt;/foreign-keys&gt;&lt;ref-type name="Journal Article"&gt;17&lt;/ref-type&gt;&lt;contributors&gt;&lt;authors&gt;&lt;author&gt;Colman, E. &lt;/author&gt;&lt;/authors&gt;&lt;/contributors&gt;&lt;titles&gt;&lt;title&gt;Obesity in the Paelolithic era? The Venus of Willendorf.&lt;/title&gt;&lt;secondary-title&gt;Endocrin Pract&lt;/secondary-title&gt;&lt;/titles&gt;&lt;periodical&gt;&lt;full-title&gt;Endocrin Pract&lt;/full-title&gt;&lt;/periodical&gt;&lt;pages&gt;58-59&lt;/pages&gt;&lt;volume&gt;4(1)&lt;/volume&gt;&lt;dates&gt;&lt;year&gt;1998 &lt;/year&gt;&lt;/dates&gt;&lt;urls&gt;&lt;/urls&gt;&lt;/record&gt;&lt;/Cite&gt;&lt;/EndNote&gt;</w:instrText>
      </w:r>
      <w:r w:rsidR="00AF6014">
        <w:rPr>
          <w:rFonts w:ascii="Arial" w:hAnsi="Arial"/>
        </w:rPr>
        <w:fldChar w:fldCharType="separate"/>
      </w:r>
      <w:r>
        <w:rPr>
          <w:rFonts w:ascii="Arial" w:hAnsi="Arial"/>
          <w:noProof/>
        </w:rPr>
        <w:t>(Colman, 1998)</w:t>
      </w:r>
      <w:r w:rsidR="00AF6014">
        <w:rPr>
          <w:rFonts w:ascii="Arial" w:hAnsi="Arial"/>
        </w:rPr>
        <w:fldChar w:fldCharType="end"/>
      </w:r>
      <w:r w:rsidRPr="00626CF3">
        <w:rPr>
          <w:rFonts w:ascii="Arial" w:hAnsi="Arial"/>
        </w:rPr>
        <w:t>. The figurines with their exaggerated fem</w:t>
      </w:r>
      <w:r>
        <w:rPr>
          <w:rFonts w:ascii="Arial" w:hAnsi="Arial"/>
        </w:rPr>
        <w:t xml:space="preserve">ale sexuality are more likely to have been </w:t>
      </w:r>
      <w:r w:rsidRPr="00961C4F">
        <w:rPr>
          <w:rFonts w:ascii="Arial" w:hAnsi="Arial"/>
        </w:rPr>
        <w:t xml:space="preserve">idealized primordial female deities, fertility </w:t>
      </w:r>
      <w:r>
        <w:rPr>
          <w:rFonts w:ascii="Arial" w:hAnsi="Arial"/>
        </w:rPr>
        <w:t xml:space="preserve">goddesses </w:t>
      </w:r>
      <w:r w:rsidRPr="00961C4F">
        <w:rPr>
          <w:rFonts w:ascii="Arial" w:hAnsi="Arial"/>
        </w:rPr>
        <w:t>or more general sym</w:t>
      </w:r>
      <w:r>
        <w:rPr>
          <w:rFonts w:ascii="Arial" w:hAnsi="Arial"/>
        </w:rPr>
        <w:t xml:space="preserve">bols of the bounty of the earth; </w:t>
      </w:r>
      <w:r w:rsidRPr="003A4AA4">
        <w:rPr>
          <w:rFonts w:ascii="Arial" w:hAnsi="Arial"/>
        </w:rPr>
        <w:t xml:space="preserve">some </w:t>
      </w:r>
      <w:r>
        <w:rPr>
          <w:rFonts w:ascii="Arial" w:hAnsi="Arial"/>
        </w:rPr>
        <w:t xml:space="preserve">authors </w:t>
      </w:r>
      <w:r w:rsidRPr="003A4AA4">
        <w:rPr>
          <w:rFonts w:ascii="Arial" w:hAnsi="Arial"/>
        </w:rPr>
        <w:t>have even suggested that they were</w:t>
      </w:r>
      <w:r>
        <w:rPr>
          <w:rFonts w:ascii="Arial" w:hAnsi="Arial"/>
        </w:rPr>
        <w:t>a form of Stone Age p</w:t>
      </w:r>
      <w:r w:rsidRPr="003A4AA4">
        <w:rPr>
          <w:rFonts w:ascii="Arial" w:hAnsi="Arial"/>
        </w:rPr>
        <w:t>o</w:t>
      </w:r>
      <w:r>
        <w:rPr>
          <w:rFonts w:ascii="Arial" w:hAnsi="Arial"/>
        </w:rPr>
        <w:t>r</w:t>
      </w:r>
      <w:r w:rsidRPr="003A4AA4">
        <w:rPr>
          <w:rFonts w:ascii="Arial" w:hAnsi="Arial"/>
        </w:rPr>
        <w:t xml:space="preserve">nography </w:t>
      </w:r>
      <w:r w:rsidR="00AF6014">
        <w:rPr>
          <w:rFonts w:ascii="Arial" w:hAnsi="Arial"/>
        </w:rPr>
        <w:fldChar w:fldCharType="begin">
          <w:fldData xml:space="preserve">PEVuZE5vdGU+PENpdGU+PEF1dGhvcj5CZWxsZXI8L0F1dGhvcj48WWVhcj4xOTc3PC9ZZWFyPjxS
ZWNOdW0+NzE4PC9SZWNOdW0+PERpc3BsYXlUZXh0PihCZWxsZXIsIDE5Nzc7IEdpbWJ1dGFzLCAx
OTkxOyBHdXRocmllLCAyMDA2IDsgU3RvbmUsIDIwMTIpPC9EaXNwbGF5VGV4dD48cmVjb3JkPjxy
ZWMtbnVtYmVyPjcxODwvcmVjLW51bWJlcj48Zm9yZWlnbi1rZXlzPjxrZXkgYXBwPSJFTiIgZGIt
aWQ9Inh6czlkdDlhOHI1djBwZXhlZTY1OWZ6cnRwd2FmeHRlZXZkeiIgdGltZXN0YW1wPSIxNTEz
MjIwMDMyIj43MTg8L2tleT48L2ZvcmVpZ24ta2V5cz48cmVmLXR5cGUgbmFtZT0iQm9vayI+Njwv
cmVmLXR5cGU+PGNvbnRyaWJ1dG9ycz48YXV0aG9ycz48YXV0aG9yPkJlbGxlciwgQS5TLjwvYXV0
aG9yPjwvYXV0aG9ycz48L2NvbnRyaWJ1dG9ycz48dGl0bGVzPjx0aXRsZT5GYXQgYW5kIHRoaW4u
IEEgbmF0dXJhbCBoaXN0b3J5IG9mIG9iZXNpdHk8L3RpdGxlPjwvdGl0bGVzPjxkYXRlcz48eWVh
cj4xOTc3PC95ZWFyPjwvZGF0ZXM+PHB1Yi1sb2NhdGlvbj5OZXcgWW9yaywgTlkuIDwvcHViLWxv
Y2F0aW9uPjxwdWJsaXNoZXI+RmFycmFyLCBTdHJhdXVzICZhbXA7IEdpcm91eCwgcHAuIDEtMzEw
LjwvcHVibGlzaGVyPjx1cmxzPjwvdXJscz48L3JlY29yZD48L0NpdGU+PENpdGU+PEF1dGhvcj5H
aW1idXRhczwvQXV0aG9yPjxZZWFyPjE5OTE8L1llYXI+PFJlY051bT43MTU8L1JlY051bT48cmVj
b3JkPjxyZWMtbnVtYmVyPjcxNTwvcmVjLW51bWJlcj48Zm9yZWlnbi1rZXlzPjxrZXkgYXBwPSJF
TiIgZGItaWQ9Inh6czlkdDlhOHI1djBwZXhlZTY1OWZ6cnRwd2FmeHRlZXZkeiIgdGltZXN0YW1w
PSIxNTEzMDM5ODUwIj43MTU8L2tleT48L2ZvcmVpZ24ta2V5cz48cmVmLXR5cGUgbmFtZT0iQm9v
ayI+NjwvcmVmLXR5cGU+PGNvbnRyaWJ1dG9ycz48YXV0aG9ycz48YXV0aG9yPkdpbWJ1dGFzLCBN
LiA8L2F1dGhvcj48L2F1dGhvcnM+PC9jb250cmlidXRvcnM+PHRpdGxlcz48dGl0bGU+VGhlIENp
dmlsaXphdGlvbiBvZiB0aGUgR29kZGVzczwvdGl0bGU+PC90aXRsZXM+PG51bWJlcj4gTWFyaWph
IEdpbWJ1dGFzIDE5OTEuIFRoZSBDaXZpbGl6YXRpb24gb2YgdGhlIEdvZGRlc3M8L251bWJlcj48
ZGF0ZXM+PHllYXI+MTk5MTwveWVhcj48L2RhdGVzPjxwdWItbG9jYXRpb24+U2FuIEZyYW5jaXNj
bywgQ0E8L3B1Yi1sb2NhdGlvbj48cHVibGlzaGVyPkhhcnBlciwgcHAuIDEtNTI5IDwvcHVibGlz
aGVyPjx1cmxzPjwvdXJscz48L3JlY29yZD48L0NpdGU+PENpdGU+PEF1dGhvcj5HdXRocmllPC9B
dXRob3I+PFllYXI+MjAwNjwvWWVhcj48UmVjTnVtPjcxMzwvUmVjTnVtPjxyZWNvcmQ+PHJlYy1u
dW1iZXI+NzEzPC9yZWMtbnVtYmVyPjxmb3JlaWduLWtleXM+PGtleSBhcHA9IkVOIiBkYi1pZD0i
eHpzOWR0OWE4cjV2MHBleGVlNjU5ZnpydHB3YWZ4dGVldmR6IiB0aW1lc3RhbXA9IjE1MTMwMzky
ODAiPjcxMzwva2V5PjwvZm9yZWlnbi1rZXlzPjxyZWYtdHlwZSBuYW1lPSJCb29rIj42PC9yZWYt
dHlwZT48Y29udHJpYnV0b3JzPjxhdXRob3JzPjxhdXRob3I+R3V0aHJpZSwgRC4gPC9hdXRob3I+
PC9hdXRob3JzPjwvY29udHJpYnV0b3JzPjx0aXRsZXM+PHRpdGxlPlRoZSBuYXR1cmUgb2YgUGFs
ZW9saXRoaWMgYXJ0LjwvdGl0bGU+PC90aXRsZXM+PG51bWJlcj5SLiBEYWxlIEd1dGhyaWUsIFRo
ZSBOYXR1cmUgb2YgUGFsZW9saXRoaWMgQXJ0LiBVbml2ZXJzaXR5IE9mIENoaWNhZ28gUHJlc3Ms
IDIwMDY8L251bWJlcj48ZGF0ZXM+PHllYXI+MjAwNiA8L3llYXI+PC9kYXRlcz48cHViLWxvY2F0
aW9uPkNoaWNhZ28sIElMPC9wdWItbG9jYXRpb24+PHB1Ymxpc2hlcj5Vbml2ZXJzaXR5IG9mIENo
aWNhZ28gUHJlc3MsIHBwLiAxLTUxOSA8L3B1Ymxpc2hlcj48dXJscz48L3VybHM+PC9yZWNvcmQ+
PC9DaXRlPjxDaXRlPjxBdXRob3I+U3RvbmU8L0F1dGhvcj48WWVhcj4yMDEyPC9ZZWFyPjxSZWNO
dW0+NzE0PC9SZWNOdW0+PHJlY29yZD48cmVjLW51bWJlcj43MTQ8L3JlYy1udW1iZXI+PGZvcmVp
Z24ta2V5cz48a2V5IGFwcD0iRU4iIGRiLWlkPSJ4enM5ZHQ5YThyNXYwcGV4ZWU2NTlmenJ0cHdh
Znh0ZWV2ZHoiIHRpbWVzdGFtcD0iMTUxMzAzOTY4NyI+NzE0PC9rZXk+PC9mb3JlaWduLWtleXM+
PHJlZi10eXBlIG5hbWU9IkJvb2siPjY8L3JlZi10eXBlPjxjb250cmlidXRvcnM+PGF1dGhvcnM+
PGF1dGhvcj5TdG9uZSwgTS4gPC9hdXRob3I+PC9hdXRob3JzPjwvY29udHJpYnV0b3JzPjx0aXRs
ZXM+PHRpdGxlPiBXaGVuIEdvZCBXYXMgYSBXb21hbjwvdGl0bGU+PC90aXRsZXM+PGRhdGVzPjx5
ZWFyPjIwMTI8L3llYXI+PC9kYXRlcz48cHViLWxvY2F0aW9uPk5ldyBZb3JrLCBOWTwvcHViLWxv
Y2F0aW9uPjxwdWJsaXNoZXI+S25vcGYgRG91YmxlZGF5LCBwcC4gMS0yNjU8L3B1Ymxpc2hlcj48
dXJscz48L3VybHM+PC9yZWNvcmQ+PC9DaXRlPjwvRW5kTm90ZT4A
</w:fldData>
        </w:fldChar>
      </w:r>
      <w:r>
        <w:rPr>
          <w:rFonts w:ascii="Arial" w:hAnsi="Arial"/>
        </w:rPr>
        <w:instrText xml:space="preserve"> ADDIN EN.CITE </w:instrText>
      </w:r>
      <w:r w:rsidR="00AF6014">
        <w:rPr>
          <w:rFonts w:ascii="Arial" w:hAnsi="Arial"/>
        </w:rPr>
        <w:fldChar w:fldCharType="begin">
          <w:fldData xml:space="preserve">PEVuZE5vdGU+PENpdGU+PEF1dGhvcj5CZWxsZXI8L0F1dGhvcj48WWVhcj4xOTc3PC9ZZWFyPjxS
ZWNOdW0+NzE4PC9SZWNOdW0+PERpc3BsYXlUZXh0PihCZWxsZXIsIDE5Nzc7IEdpbWJ1dGFzLCAx
OTkxOyBHdXRocmllLCAyMDA2IDsgU3RvbmUsIDIwMTIpPC9EaXNwbGF5VGV4dD48cmVjb3JkPjxy
ZWMtbnVtYmVyPjcxODwvcmVjLW51bWJlcj48Zm9yZWlnbi1rZXlzPjxrZXkgYXBwPSJFTiIgZGIt
aWQ9Inh6czlkdDlhOHI1djBwZXhlZTY1OWZ6cnRwd2FmeHRlZXZkeiIgdGltZXN0YW1wPSIxNTEz
MjIwMDMyIj43MTg8L2tleT48L2ZvcmVpZ24ta2V5cz48cmVmLXR5cGUgbmFtZT0iQm9vayI+Njwv
cmVmLXR5cGU+PGNvbnRyaWJ1dG9ycz48YXV0aG9ycz48YXV0aG9yPkJlbGxlciwgQS5TLjwvYXV0
aG9yPjwvYXV0aG9ycz48L2NvbnRyaWJ1dG9ycz48dGl0bGVzPjx0aXRsZT5GYXQgYW5kIHRoaW4u
IEEgbmF0dXJhbCBoaXN0b3J5IG9mIG9iZXNpdHk8L3RpdGxlPjwvdGl0bGVzPjxkYXRlcz48eWVh
cj4xOTc3PC95ZWFyPjwvZGF0ZXM+PHB1Yi1sb2NhdGlvbj5OZXcgWW9yaywgTlkuIDwvcHViLWxv
Y2F0aW9uPjxwdWJsaXNoZXI+RmFycmFyLCBTdHJhdXVzICZhbXA7IEdpcm91eCwgcHAuIDEtMzEw
LjwvcHVibGlzaGVyPjx1cmxzPjwvdXJscz48L3JlY29yZD48L0NpdGU+PENpdGU+PEF1dGhvcj5H
aW1idXRhczwvQXV0aG9yPjxZZWFyPjE5OTE8L1llYXI+PFJlY051bT43MTU8L1JlY051bT48cmVj
b3JkPjxyZWMtbnVtYmVyPjcxNTwvcmVjLW51bWJlcj48Zm9yZWlnbi1rZXlzPjxrZXkgYXBwPSJF
TiIgZGItaWQ9Inh6czlkdDlhOHI1djBwZXhlZTY1OWZ6cnRwd2FmeHRlZXZkeiIgdGltZXN0YW1w
PSIxNTEzMDM5ODUwIj43MTU8L2tleT48L2ZvcmVpZ24ta2V5cz48cmVmLXR5cGUgbmFtZT0iQm9v
ayI+NjwvcmVmLXR5cGU+PGNvbnRyaWJ1dG9ycz48YXV0aG9ycz48YXV0aG9yPkdpbWJ1dGFzLCBN
LiA8L2F1dGhvcj48L2F1dGhvcnM+PC9jb250cmlidXRvcnM+PHRpdGxlcz48dGl0bGU+VGhlIENp
dmlsaXphdGlvbiBvZiB0aGUgR29kZGVzczwvdGl0bGU+PC90aXRsZXM+PG51bWJlcj4gTWFyaWph
IEdpbWJ1dGFzIDE5OTEuIFRoZSBDaXZpbGl6YXRpb24gb2YgdGhlIEdvZGRlc3M8L251bWJlcj48
ZGF0ZXM+PHllYXI+MTk5MTwveWVhcj48L2RhdGVzPjxwdWItbG9jYXRpb24+U2FuIEZyYW5jaXNj
bywgQ0E8L3B1Yi1sb2NhdGlvbj48cHVibGlzaGVyPkhhcnBlciwgcHAuIDEtNTI5IDwvcHVibGlz
aGVyPjx1cmxzPjwvdXJscz48L3JlY29yZD48L0NpdGU+PENpdGU+PEF1dGhvcj5HdXRocmllPC9B
dXRob3I+PFllYXI+MjAwNjwvWWVhcj48UmVjTnVtPjcxMzwvUmVjTnVtPjxyZWNvcmQ+PHJlYy1u
dW1iZXI+NzEzPC9yZWMtbnVtYmVyPjxmb3JlaWduLWtleXM+PGtleSBhcHA9IkVOIiBkYi1pZD0i
eHpzOWR0OWE4cjV2MHBleGVlNjU5ZnpydHB3YWZ4dGVldmR6IiB0aW1lc3RhbXA9IjE1MTMwMzky
ODAiPjcxMzwva2V5PjwvZm9yZWlnbi1rZXlzPjxyZWYtdHlwZSBuYW1lPSJCb29rIj42PC9yZWYt
dHlwZT48Y29udHJpYnV0b3JzPjxhdXRob3JzPjxhdXRob3I+R3V0aHJpZSwgRC4gPC9hdXRob3I+
PC9hdXRob3JzPjwvY29udHJpYnV0b3JzPjx0aXRsZXM+PHRpdGxlPlRoZSBuYXR1cmUgb2YgUGFs
ZW9saXRoaWMgYXJ0LjwvdGl0bGU+PC90aXRsZXM+PG51bWJlcj5SLiBEYWxlIEd1dGhyaWUsIFRo
ZSBOYXR1cmUgb2YgUGFsZW9saXRoaWMgQXJ0LiBVbml2ZXJzaXR5IE9mIENoaWNhZ28gUHJlc3Ms
IDIwMDY8L251bWJlcj48ZGF0ZXM+PHllYXI+MjAwNiA8L3llYXI+PC9kYXRlcz48cHViLWxvY2F0
aW9uPkNoaWNhZ28sIElMPC9wdWItbG9jYXRpb24+PHB1Ymxpc2hlcj5Vbml2ZXJzaXR5IG9mIENo
aWNhZ28gUHJlc3MsIHBwLiAxLTUxOSA8L3B1Ymxpc2hlcj48dXJscz48L3VybHM+PC9yZWNvcmQ+
PC9DaXRlPjxDaXRlPjxBdXRob3I+U3RvbmU8L0F1dGhvcj48WWVhcj4yMDEyPC9ZZWFyPjxSZWNO
dW0+NzE0PC9SZWNOdW0+PHJlY29yZD48cmVjLW51bWJlcj43MTQ8L3JlYy1udW1iZXI+PGZvcmVp
Z24ta2V5cz48a2V5IGFwcD0iRU4iIGRiLWlkPSJ4enM5ZHQ5YThyNXYwcGV4ZWU2NTlmenJ0cHdh
Znh0ZWV2ZHoiIHRpbWVzdGFtcD0iMTUxMzAzOTY4NyI+NzE0PC9rZXk+PC9mb3JlaWduLWtleXM+
PHJlZi10eXBlIG5hbWU9IkJvb2siPjY8L3JlZi10eXBlPjxjb250cmlidXRvcnM+PGF1dGhvcnM+
PGF1dGhvcj5TdG9uZSwgTS4gPC9hdXRob3I+PC9hdXRob3JzPjwvY29udHJpYnV0b3JzPjx0aXRs
ZXM+PHRpdGxlPiBXaGVuIEdvZCBXYXMgYSBXb21hbjwvdGl0bGU+PC90aXRsZXM+PGRhdGVzPjx5
ZWFyPjIwMTI8L3llYXI+PC9kYXRlcz48cHViLWxvY2F0aW9uPk5ldyBZb3JrLCBOWTwvcHViLWxv
Y2F0aW9uPjxwdWJsaXNoZXI+S25vcGYgRG91YmxlZGF5LCBwcC4gMS0yNjU8L3B1Ymxpc2hlcj48
dXJscz48L3VybHM+PC9yZWNvcmQ+PC9DaXRlPjwvRW5kTm90ZT4A
</w:fldData>
        </w:fldChar>
      </w:r>
      <w:r>
        <w:rPr>
          <w:rFonts w:ascii="Arial" w:hAnsi="Arial"/>
        </w:rPr>
        <w:instrText xml:space="preserve"> ADDIN EN.CITE.DATA </w:instrText>
      </w:r>
      <w:r w:rsidR="0072642C" w:rsidRPr="00AF6014">
        <w:rPr>
          <w:rFonts w:ascii="Arial" w:hAnsi="Arial"/>
        </w:rPr>
      </w:r>
      <w:r w:rsidR="00AF6014">
        <w:rPr>
          <w:rFonts w:ascii="Arial" w:hAnsi="Arial"/>
        </w:rPr>
        <w:fldChar w:fldCharType="end"/>
      </w:r>
      <w:r w:rsidR="0072642C" w:rsidRPr="00AF6014">
        <w:rPr>
          <w:rFonts w:ascii="Arial" w:hAnsi="Arial"/>
        </w:rPr>
      </w:r>
      <w:r w:rsidR="00AF6014">
        <w:rPr>
          <w:rFonts w:ascii="Arial" w:hAnsi="Arial"/>
        </w:rPr>
        <w:fldChar w:fldCharType="separate"/>
      </w:r>
      <w:r>
        <w:rPr>
          <w:rFonts w:ascii="Arial" w:hAnsi="Arial"/>
          <w:noProof/>
        </w:rPr>
        <w:t>(Beller, 1977; Gimbutas, 1991; Guthrie, 2006; Stone, 2012)</w:t>
      </w:r>
      <w:r w:rsidR="00AF6014">
        <w:rPr>
          <w:rFonts w:ascii="Arial" w:hAnsi="Arial"/>
        </w:rPr>
        <w:fldChar w:fldCharType="end"/>
      </w:r>
      <w:r w:rsidRPr="003A4AA4">
        <w:rPr>
          <w:rFonts w:ascii="Arial" w:hAnsi="Arial"/>
        </w:rPr>
        <w:t>.</w:t>
      </w:r>
    </w:p>
    <w:p w:rsidR="00CB1440" w:rsidRDefault="00CB1440" w:rsidP="00CB1440">
      <w:pPr>
        <w:rPr>
          <w:rFonts w:ascii="Arial" w:hAnsi="Arial"/>
          <w:b/>
        </w:rPr>
      </w:pPr>
    </w:p>
    <w:p w:rsidR="00CB1440" w:rsidRDefault="00CB1440" w:rsidP="00CB1440">
      <w:pPr>
        <w:rPr>
          <w:rFonts w:ascii="Arial" w:hAnsi="Arial"/>
          <w:b/>
        </w:rPr>
      </w:pPr>
      <w:r>
        <w:rPr>
          <w:rFonts w:ascii="Arial" w:hAnsi="Arial"/>
          <w:b/>
        </w:rPr>
        <w:br w:type="page"/>
      </w:r>
      <w:r w:rsidRPr="00961C4F">
        <w:rPr>
          <w:rFonts w:ascii="Arial" w:hAnsi="Arial"/>
          <w:b/>
        </w:rPr>
        <w:t xml:space="preserve">Neolithic </w:t>
      </w:r>
      <w:r>
        <w:rPr>
          <w:rFonts w:ascii="Arial" w:hAnsi="Arial"/>
          <w:b/>
        </w:rPr>
        <w:t xml:space="preserve">era. </w:t>
      </w:r>
    </w:p>
    <w:p w:rsidR="00CB1440" w:rsidRPr="004B0F61" w:rsidRDefault="00AF6014" w:rsidP="00CB1440">
      <w:pPr>
        <w:rPr>
          <w:rFonts w:ascii="Arial" w:hAnsi="Arial"/>
        </w:rPr>
      </w:pPr>
      <w:r>
        <w:rPr>
          <w:rFonts w:ascii="Arial" w:hAnsi="Arial"/>
          <w:noProof/>
        </w:rPr>
        <w:pict>
          <v:shape id="_x0000_s1028" type="#_x0000_t202" style="position:absolute;margin-left:0;margin-top:76.2pt;width:162pt;height:4in;z-index:251661312;mso-wrap-edited:f" wrapcoords="0 0 21600 0 21600 21600 0 21600 0 0" filled="f" strokecolor="black [3213]">
            <v:fill o:detectmouseclick="t"/>
            <v:textbox style="mso-next-textbox:#_x0000_s1028" inset=",7.2pt,,7.2pt">
              <w:txbxContent>
                <w:p w:rsidR="00CB1440" w:rsidRPr="00C83E4F" w:rsidRDefault="00CB1440" w:rsidP="00CB1440">
                  <w:pPr>
                    <w:rPr>
                      <w:rFonts w:ascii="Arial" w:hAnsi="Arial"/>
                      <w:sz w:val="16"/>
                    </w:rPr>
                  </w:pPr>
                  <w:r w:rsidRPr="00C83E4F">
                    <w:rPr>
                      <w:rFonts w:ascii="Arial" w:hAnsi="Arial"/>
                      <w:b/>
                      <w:sz w:val="16"/>
                    </w:rPr>
                    <w:t>Fig. 2</w:t>
                  </w:r>
                  <w:r>
                    <w:rPr>
                      <w:rFonts w:ascii="Arial" w:hAnsi="Arial"/>
                      <w:sz w:val="16"/>
                    </w:rPr>
                    <w:t>. Woman of</w:t>
                  </w:r>
                  <w:r w:rsidRPr="00C83E4F">
                    <w:rPr>
                      <w:rFonts w:ascii="Arial" w:hAnsi="Arial"/>
                      <w:sz w:val="16"/>
                    </w:rPr>
                    <w:t xml:space="preserve"> Catalhöyük</w:t>
                  </w:r>
                  <w:r>
                    <w:rPr>
                      <w:rFonts w:ascii="Arial" w:hAnsi="Arial"/>
                      <w:sz w:val="16"/>
                    </w:rPr>
                    <w:t>, Turkey, from about 6000 BCE</w:t>
                  </w:r>
                  <w:r w:rsidRPr="00C83E4F">
                    <w:rPr>
                      <w:rFonts w:ascii="Arial" w:hAnsi="Arial"/>
                      <w:sz w:val="16"/>
                    </w:rPr>
                    <w:t>. Source: https://en.wikipedia.org/wiki/Seated_Woman_of_%C3%87atalh%C3%B6y%C3%BCk</w:t>
                  </w:r>
                </w:p>
                <w:p w:rsidR="00CB1440" w:rsidRDefault="00CB1440" w:rsidP="00CB1440">
                  <w:pPr>
                    <w:rPr>
                      <w:rFonts w:ascii="Arial" w:hAnsi="Arial"/>
                      <w:sz w:val="20"/>
                    </w:rPr>
                  </w:pPr>
                </w:p>
                <w:p w:rsidR="00CB1440" w:rsidRPr="00974D44" w:rsidRDefault="00CB1440" w:rsidP="00CB1440">
                  <w:pPr>
                    <w:rPr>
                      <w:rFonts w:ascii="Arial" w:hAnsi="Arial"/>
                    </w:rPr>
                  </w:pPr>
                  <w:r>
                    <w:rPr>
                      <w:rFonts w:ascii="Arial" w:hAnsi="Arial"/>
                      <w:noProof/>
                    </w:rPr>
                    <w:drawing>
                      <wp:inline distT="0" distB="0" distL="0" distR="0">
                        <wp:extent cx="1874520" cy="2569845"/>
                        <wp:effectExtent l="25400" t="0" r="5080" b="0"/>
                        <wp:docPr id="272" name="Picture 5" descr="Woman.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an.tiff"/>
                                <pic:cNvPicPr/>
                              </pic:nvPicPr>
                              <pic:blipFill>
                                <a:blip r:embed="rId6"/>
                                <a:stretch>
                                  <a:fillRect/>
                                </a:stretch>
                              </pic:blipFill>
                              <pic:spPr>
                                <a:xfrm>
                                  <a:off x="0" y="0"/>
                                  <a:ext cx="1874520" cy="2569845"/>
                                </a:xfrm>
                                <a:prstGeom prst="rect">
                                  <a:avLst/>
                                </a:prstGeom>
                              </pic:spPr>
                            </pic:pic>
                          </a:graphicData>
                        </a:graphic>
                      </wp:inline>
                    </w:drawing>
                  </w:r>
                </w:p>
              </w:txbxContent>
            </v:textbox>
            <w10:wrap type="tight"/>
          </v:shape>
        </w:pict>
      </w:r>
      <w:r w:rsidR="00CB1440">
        <w:rPr>
          <w:rFonts w:ascii="Arial" w:hAnsi="Arial"/>
          <w:b/>
        </w:rPr>
        <w:t xml:space="preserve">       </w:t>
      </w:r>
      <w:r w:rsidR="00CB1440" w:rsidRPr="003A4AA4">
        <w:rPr>
          <w:rFonts w:ascii="Arial" w:hAnsi="Arial"/>
        </w:rPr>
        <w:t>The Neolithic era</w:t>
      </w:r>
      <w:r w:rsidR="00CB1440">
        <w:rPr>
          <w:rFonts w:ascii="Arial" w:hAnsi="Arial"/>
        </w:rPr>
        <w:t xml:space="preserve"> or New Stone Age began around 10,000 BCE, and in various parts of the world it continued to 4500-2000 BCE, ending with the introduction of copper, bronze and iron tools. The Neolithic economy was generally similar to that of the Paleolithic people. A few obese artifacts have again been discovered from this period, but studies of continuing Neolithic communities provide more direct evidence on levels of habitual physical activity and the resulting accumulation of body fat.</w:t>
      </w:r>
    </w:p>
    <w:p w:rsidR="00CB1440" w:rsidRPr="004B0F61" w:rsidRDefault="00CB1440" w:rsidP="00CB1440">
      <w:pPr>
        <w:rPr>
          <w:rFonts w:ascii="Arial" w:hAnsi="Arial"/>
        </w:rPr>
      </w:pPr>
      <w:r>
        <w:rPr>
          <w:rFonts w:ascii="Arial" w:hAnsi="Arial"/>
          <w:b/>
          <w:i/>
        </w:rPr>
        <w:t xml:space="preserve">       </w:t>
      </w:r>
      <w:r w:rsidRPr="00551C79">
        <w:rPr>
          <w:rFonts w:ascii="Arial" w:hAnsi="Arial"/>
          <w:b/>
          <w:i/>
        </w:rPr>
        <w:t>Neolithic economy</w:t>
      </w:r>
      <w:r w:rsidRPr="00551C79">
        <w:rPr>
          <w:rFonts w:ascii="Arial" w:hAnsi="Arial"/>
          <w:b/>
        </w:rPr>
        <w:t>.</w:t>
      </w:r>
      <w:r>
        <w:rPr>
          <w:rFonts w:ascii="Arial" w:hAnsi="Arial"/>
        </w:rPr>
        <w:t xml:space="preserve"> In some areas, dogs, sheep and goats were domesticated, and groups began to experiment with the cultivation of crops. But</w:t>
      </w:r>
      <w:r w:rsidRPr="00961C4F">
        <w:rPr>
          <w:rFonts w:ascii="Arial" w:hAnsi="Arial"/>
        </w:rPr>
        <w:t xml:space="preserve"> many </w:t>
      </w:r>
      <w:r>
        <w:rPr>
          <w:rFonts w:ascii="Arial" w:hAnsi="Arial"/>
        </w:rPr>
        <w:t xml:space="preserve">Neolithic communities maintained a </w:t>
      </w:r>
      <w:r w:rsidRPr="00961C4F">
        <w:rPr>
          <w:rFonts w:ascii="Arial" w:hAnsi="Arial"/>
        </w:rPr>
        <w:t xml:space="preserve">hunter-gatherer </w:t>
      </w:r>
      <w:r>
        <w:rPr>
          <w:rFonts w:ascii="Arial" w:hAnsi="Arial"/>
        </w:rPr>
        <w:t>lifestyle.</w:t>
      </w:r>
      <w:r w:rsidRPr="00961C4F">
        <w:rPr>
          <w:rFonts w:ascii="Arial" w:hAnsi="Arial"/>
        </w:rPr>
        <w:t xml:space="preserve"> Some </w:t>
      </w:r>
      <w:r>
        <w:rPr>
          <w:rFonts w:ascii="Arial" w:hAnsi="Arial"/>
        </w:rPr>
        <w:t>populations</w:t>
      </w:r>
      <w:r w:rsidRPr="00961C4F">
        <w:rPr>
          <w:rFonts w:ascii="Arial" w:hAnsi="Arial"/>
        </w:rPr>
        <w:t xml:space="preserve"> </w:t>
      </w:r>
      <w:r>
        <w:rPr>
          <w:rFonts w:ascii="Arial" w:hAnsi="Arial"/>
        </w:rPr>
        <w:t>had</w:t>
      </w:r>
      <w:r w:rsidRPr="00961C4F">
        <w:rPr>
          <w:rFonts w:ascii="Arial" w:hAnsi="Arial"/>
        </w:rPr>
        <w:t xml:space="preserve"> access to animal protein such as caribou or fish</w:t>
      </w:r>
      <w:r>
        <w:rPr>
          <w:rFonts w:ascii="Arial" w:hAnsi="Arial"/>
        </w:rPr>
        <w:t xml:space="preserve">, but for many the diet was based upon </w:t>
      </w:r>
      <w:r w:rsidRPr="00961C4F">
        <w:rPr>
          <w:rFonts w:ascii="Arial" w:hAnsi="Arial"/>
        </w:rPr>
        <w:t xml:space="preserve">fruits, vegetables, underground tubers, and, in some </w:t>
      </w:r>
      <w:r>
        <w:rPr>
          <w:rFonts w:ascii="Arial" w:hAnsi="Arial"/>
        </w:rPr>
        <w:t>parts</w:t>
      </w:r>
      <w:r w:rsidRPr="00961C4F">
        <w:rPr>
          <w:rFonts w:ascii="Arial" w:hAnsi="Arial"/>
        </w:rPr>
        <w:t xml:space="preserve"> of Africa, honey.</w:t>
      </w:r>
      <w:r>
        <w:rPr>
          <w:rFonts w:ascii="Arial" w:hAnsi="Arial"/>
        </w:rPr>
        <w:t xml:space="preserve"> In general, game was scarce, and the </w:t>
      </w:r>
      <w:r w:rsidRPr="00961C4F">
        <w:rPr>
          <w:rFonts w:ascii="Arial" w:hAnsi="Arial"/>
        </w:rPr>
        <w:t>tradition</w:t>
      </w:r>
      <w:r>
        <w:rPr>
          <w:rFonts w:ascii="Arial" w:hAnsi="Arial"/>
        </w:rPr>
        <w:t>al sharing of the proceeds of the hunt</w:t>
      </w:r>
      <w:r w:rsidRPr="00961C4F">
        <w:rPr>
          <w:rFonts w:ascii="Arial" w:hAnsi="Arial"/>
        </w:rPr>
        <w:t xml:space="preserve"> among the </w:t>
      </w:r>
      <w:r>
        <w:rPr>
          <w:rFonts w:ascii="Arial" w:hAnsi="Arial"/>
        </w:rPr>
        <w:t>whole community reduced</w:t>
      </w:r>
      <w:r w:rsidRPr="00961C4F">
        <w:rPr>
          <w:rFonts w:ascii="Arial" w:hAnsi="Arial"/>
        </w:rPr>
        <w:t xml:space="preserve"> the likelihood of </w:t>
      </w:r>
      <w:r>
        <w:rPr>
          <w:rFonts w:ascii="Arial" w:hAnsi="Arial"/>
        </w:rPr>
        <w:t xml:space="preserve">individual </w:t>
      </w:r>
      <w:r w:rsidRPr="00961C4F">
        <w:rPr>
          <w:rFonts w:ascii="Arial" w:hAnsi="Arial"/>
        </w:rPr>
        <w:t xml:space="preserve">over-eating. Moreover, the physical </w:t>
      </w:r>
      <w:r>
        <w:rPr>
          <w:rFonts w:ascii="Arial" w:hAnsi="Arial"/>
        </w:rPr>
        <w:t>energy expenditures demanded by</w:t>
      </w:r>
      <w:r w:rsidRPr="00961C4F">
        <w:rPr>
          <w:rFonts w:ascii="Arial" w:hAnsi="Arial"/>
        </w:rPr>
        <w:t xml:space="preserve"> </w:t>
      </w:r>
      <w:r w:rsidRPr="00961C4F">
        <w:rPr>
          <w:rFonts w:ascii="Arial" w:hAnsi="Arial"/>
          <w:color w:val="281B21"/>
          <w:szCs w:val="14"/>
        </w:rPr>
        <w:t xml:space="preserve">many types of </w:t>
      </w:r>
      <w:r w:rsidRPr="00961C4F">
        <w:rPr>
          <w:rFonts w:ascii="Arial" w:hAnsi="Arial"/>
        </w:rPr>
        <w:t>hunting</w:t>
      </w:r>
      <w:r>
        <w:rPr>
          <w:rFonts w:ascii="Arial" w:hAnsi="Arial"/>
        </w:rPr>
        <w:t xml:space="preserve"> were extremely</w:t>
      </w:r>
      <w:r w:rsidRPr="00961C4F">
        <w:rPr>
          <w:rFonts w:ascii="Arial" w:hAnsi="Arial"/>
        </w:rPr>
        <w:t xml:space="preserve"> high</w:t>
      </w:r>
      <w:r>
        <w:rPr>
          <w:rFonts w:ascii="Arial" w:hAnsi="Arial"/>
        </w:rPr>
        <w:t>, militating against obesity.</w:t>
      </w:r>
      <w:r w:rsidRPr="00961C4F">
        <w:rPr>
          <w:rFonts w:ascii="Arial" w:hAnsi="Arial"/>
        </w:rPr>
        <w:t xml:space="preserve"> </w:t>
      </w:r>
    </w:p>
    <w:p w:rsidR="00CB1440" w:rsidRDefault="00CB1440" w:rsidP="00CB1440">
      <w:pPr>
        <w:rPr>
          <w:rFonts w:ascii="Arial" w:hAnsi="Arial"/>
        </w:rPr>
      </w:pPr>
      <w:r>
        <w:rPr>
          <w:rFonts w:ascii="Arial" w:hAnsi="Arial"/>
          <w:b/>
          <w:i/>
        </w:rPr>
        <w:t xml:space="preserve">       </w:t>
      </w:r>
      <w:r w:rsidRPr="00551C79">
        <w:rPr>
          <w:rFonts w:ascii="Arial" w:hAnsi="Arial"/>
          <w:b/>
          <w:i/>
        </w:rPr>
        <w:t>Neolithic artifacts</w:t>
      </w:r>
      <w:r w:rsidRPr="00551C79">
        <w:rPr>
          <w:rFonts w:ascii="Arial" w:hAnsi="Arial"/>
          <w:b/>
        </w:rPr>
        <w:t>.</w:t>
      </w:r>
      <w:r>
        <w:rPr>
          <w:rFonts w:ascii="Arial" w:hAnsi="Arial"/>
          <w:b/>
        </w:rPr>
        <w:t xml:space="preserve">  </w:t>
      </w:r>
      <w:r>
        <w:rPr>
          <w:rFonts w:ascii="Arial" w:hAnsi="Arial"/>
        </w:rPr>
        <w:t xml:space="preserve">Caricature-like representations of an obese Mother Goddess continued into the Neolithic era. </w:t>
      </w:r>
    </w:p>
    <w:p w:rsidR="00CB1440" w:rsidRPr="004B0F61" w:rsidRDefault="00CB1440" w:rsidP="00CB1440">
      <w:pPr>
        <w:rPr>
          <w:rFonts w:ascii="Arial" w:hAnsi="Arial"/>
          <w:b/>
        </w:rPr>
      </w:pPr>
      <w:r>
        <w:rPr>
          <w:rFonts w:ascii="Arial" w:hAnsi="Arial"/>
        </w:rPr>
        <w:t xml:space="preserve">       One example of such idols was found at Catalhöyük, a proto-city that flourished in southern Anatolia, around 5500 BCE. A clay figurine featured a naked woman seated between two lions.  Her hips, belly and breasts qre exaggerated, and the genital areas are marked by a triangular decoration; possibly she was in process of giving birth at the time of the sculpture (</w:t>
      </w:r>
      <w:r w:rsidRPr="00F34F27">
        <w:rPr>
          <w:rFonts w:ascii="Arial" w:hAnsi="Arial"/>
          <w:b/>
        </w:rPr>
        <w:t>Fig. 2)</w:t>
      </w:r>
      <w:r>
        <w:rPr>
          <w:rFonts w:ascii="Arial" w:hAnsi="Arial"/>
        </w:rPr>
        <w:t>. Again, there is no strong reason to suppose that such representations of a Mother Goddess figure were in any way representative of the body build of the general female population.</w:t>
      </w:r>
    </w:p>
    <w:p w:rsidR="00CB1440" w:rsidRDefault="00CB1440" w:rsidP="00CB1440">
      <w:pPr>
        <w:pStyle w:val="NormalWeb"/>
        <w:spacing w:beforeLines="0" w:afterLines="0"/>
        <w:rPr>
          <w:rFonts w:ascii="Arial" w:hAnsi="Arial"/>
          <w:sz w:val="24"/>
        </w:rPr>
      </w:pPr>
      <w:r>
        <w:rPr>
          <w:rFonts w:ascii="Arial" w:hAnsi="Arial"/>
          <w:b/>
          <w:i/>
          <w:sz w:val="24"/>
        </w:rPr>
        <w:t xml:space="preserve">       </w:t>
      </w:r>
      <w:r w:rsidRPr="00551C79">
        <w:rPr>
          <w:rFonts w:ascii="Arial" w:hAnsi="Arial"/>
          <w:b/>
          <w:i/>
          <w:sz w:val="24"/>
        </w:rPr>
        <w:t>Direct evidence of habitual physical activity and body composition</w:t>
      </w:r>
      <w:r w:rsidRPr="00551C79">
        <w:rPr>
          <w:rFonts w:ascii="Arial" w:hAnsi="Arial"/>
          <w:b/>
          <w:sz w:val="24"/>
        </w:rPr>
        <w:t>.</w:t>
      </w:r>
      <w:r w:rsidRPr="00AE3E76">
        <w:rPr>
          <w:rFonts w:ascii="Arial" w:hAnsi="Arial"/>
          <w:sz w:val="24"/>
        </w:rPr>
        <w:t xml:space="preserve">  </w:t>
      </w:r>
      <w:r w:rsidRPr="00961C4F">
        <w:rPr>
          <w:rFonts w:ascii="Arial" w:hAnsi="Arial"/>
          <w:sz w:val="24"/>
        </w:rPr>
        <w:t>During the 1960s, the Human Adaptability</w:t>
      </w:r>
      <w:r>
        <w:rPr>
          <w:rFonts w:ascii="Arial" w:hAnsi="Arial"/>
          <w:sz w:val="24"/>
        </w:rPr>
        <w:t xml:space="preserve"> (HA)</w:t>
      </w:r>
      <w:r w:rsidRPr="00961C4F">
        <w:rPr>
          <w:rFonts w:ascii="Arial" w:hAnsi="Arial"/>
          <w:sz w:val="24"/>
        </w:rPr>
        <w:t xml:space="preserve"> Project of the International Biological Programme (IBP) made detailed </w:t>
      </w:r>
      <w:r w:rsidRPr="00992E50">
        <w:rPr>
          <w:rFonts w:ascii="Arial" w:hAnsi="Arial"/>
          <w:sz w:val="24"/>
        </w:rPr>
        <w:t>examination of many hunter-gath</w:t>
      </w:r>
      <w:r>
        <w:rPr>
          <w:rFonts w:ascii="Arial" w:hAnsi="Arial"/>
          <w:sz w:val="24"/>
        </w:rPr>
        <w:t>erer societies that were still relatively isolated</w:t>
      </w:r>
      <w:r w:rsidRPr="00992E50">
        <w:rPr>
          <w:rFonts w:ascii="Arial" w:hAnsi="Arial"/>
          <w:sz w:val="24"/>
        </w:rPr>
        <w:t xml:space="preserve"> from the modern world</w:t>
      </w:r>
      <w:r>
        <w:rPr>
          <w:rFonts w:ascii="Arial" w:hAnsi="Arial"/>
          <w:sz w:val="24"/>
        </w:rPr>
        <w:t>, and maintained something closely approaching a Neolithic lifestyle</w:t>
      </w:r>
      <w:r w:rsidRPr="00992E50">
        <w:rPr>
          <w:rFonts w:ascii="Arial" w:hAnsi="Arial"/>
          <w:sz w:val="24"/>
        </w:rPr>
        <w:t xml:space="preserve"> </w:t>
      </w:r>
      <w:r w:rsidR="00AF6014">
        <w:rPr>
          <w:rFonts w:ascii="Arial" w:hAnsi="Arial"/>
          <w:sz w:val="24"/>
        </w:rPr>
        <w:fldChar w:fldCharType="begin"/>
      </w:r>
      <w:r>
        <w:rPr>
          <w:rFonts w:ascii="Arial" w:hAnsi="Arial"/>
          <w:sz w:val="24"/>
        </w:rPr>
        <w:instrText xml:space="preserve"> ADDIN EN.CITE &lt;EndNote&gt;&lt;Cite&gt;&lt;Author&gt;Weiner&lt;/Author&gt;&lt;Year&gt;1964&lt;/Year&gt;&lt;RecNum&gt;720&lt;/RecNum&gt;&lt;DisplayText&gt;(Weiner, 1964)&lt;/DisplayText&gt;&lt;record&gt;&lt;rec-number&gt;720&lt;/rec-number&gt;&lt;foreign-keys&gt;&lt;key app="EN" db-id="xzs9dt9a8r5v0pexee659fzrtpwafxteevdz" timestamp="1513288845"&gt;720&lt;/key&gt;&lt;/foreign-keys&gt;&lt;ref-type name="Book"&gt;6&lt;/ref-type&gt;&lt;contributors&gt;&lt;authors&gt;&lt;author&gt;Weiner, J.S.&lt;/author&gt;&lt;/authors&gt;&lt;/contributors&gt;&lt;titles&gt;&lt;title&gt;Proposals for International research. Human Adaptability Project Document 5.&lt;/title&gt;&lt;/titles&gt;&lt;dates&gt;&lt;year&gt;1964&lt;/year&gt;&lt;/dates&gt;&lt;pub-location&gt;London, UK. &lt;/pub-location&gt;&lt;publisher&gt;Royal Anthropogical Institute. &lt;/publisher&gt;&lt;urls&gt;&lt;/urls&gt;&lt;/record&gt;&lt;/Cite&gt;&lt;/EndNote&gt;</w:instrText>
      </w:r>
      <w:r w:rsidR="00AF6014">
        <w:rPr>
          <w:rFonts w:ascii="Arial" w:hAnsi="Arial"/>
          <w:sz w:val="24"/>
        </w:rPr>
        <w:fldChar w:fldCharType="separate"/>
      </w:r>
      <w:r>
        <w:rPr>
          <w:rFonts w:ascii="Arial" w:hAnsi="Arial"/>
          <w:noProof/>
          <w:sz w:val="24"/>
        </w:rPr>
        <w:t>(Weiner, 1964)</w:t>
      </w:r>
      <w:r w:rsidR="00AF6014">
        <w:rPr>
          <w:rFonts w:ascii="Arial" w:hAnsi="Arial"/>
          <w:sz w:val="24"/>
        </w:rPr>
        <w:fldChar w:fldCharType="end"/>
      </w:r>
      <w:r w:rsidRPr="00992E50">
        <w:rPr>
          <w:rFonts w:ascii="Arial" w:hAnsi="Arial"/>
          <w:sz w:val="24"/>
        </w:rPr>
        <w:t>. Among the mass of information that was collected during th</w:t>
      </w:r>
      <w:r>
        <w:rPr>
          <w:rFonts w:ascii="Arial" w:hAnsi="Arial"/>
          <w:sz w:val="24"/>
        </w:rPr>
        <w:t>e IBP-HA</w:t>
      </w:r>
      <w:r w:rsidRPr="00961C4F">
        <w:rPr>
          <w:rFonts w:ascii="Arial" w:hAnsi="Arial"/>
          <w:sz w:val="24"/>
        </w:rPr>
        <w:t xml:space="preserve"> project, objective </w:t>
      </w:r>
      <w:r>
        <w:rPr>
          <w:rFonts w:ascii="Arial" w:hAnsi="Arial"/>
          <w:sz w:val="24"/>
        </w:rPr>
        <w:t>data</w:t>
      </w:r>
      <w:r w:rsidRPr="00961C4F">
        <w:rPr>
          <w:rFonts w:ascii="Arial" w:hAnsi="Arial"/>
          <w:sz w:val="24"/>
        </w:rPr>
        <w:t xml:space="preserve"> </w:t>
      </w:r>
      <w:r>
        <w:rPr>
          <w:rFonts w:ascii="Arial" w:hAnsi="Arial"/>
          <w:sz w:val="24"/>
        </w:rPr>
        <w:t>were obtained for the</w:t>
      </w:r>
      <w:r w:rsidRPr="00961C4F">
        <w:rPr>
          <w:rFonts w:ascii="Arial" w:hAnsi="Arial"/>
          <w:sz w:val="24"/>
        </w:rPr>
        <w:t xml:space="preserve"> </w:t>
      </w:r>
      <w:r>
        <w:rPr>
          <w:rFonts w:ascii="Arial" w:hAnsi="Arial"/>
          <w:sz w:val="24"/>
        </w:rPr>
        <w:t xml:space="preserve">average </w:t>
      </w:r>
      <w:r w:rsidRPr="00961C4F">
        <w:rPr>
          <w:rFonts w:ascii="Arial" w:hAnsi="Arial"/>
          <w:sz w:val="24"/>
        </w:rPr>
        <w:t>heights, body masses, and skin</w:t>
      </w:r>
      <w:r>
        <w:rPr>
          <w:rFonts w:ascii="Arial" w:hAnsi="Arial"/>
          <w:sz w:val="24"/>
        </w:rPr>
        <w:t>-</w:t>
      </w:r>
      <w:r w:rsidRPr="00961C4F">
        <w:rPr>
          <w:rFonts w:ascii="Arial" w:hAnsi="Arial"/>
          <w:sz w:val="24"/>
        </w:rPr>
        <w:t>fold thicknesses</w:t>
      </w:r>
      <w:r>
        <w:rPr>
          <w:rFonts w:ascii="Arial" w:hAnsi="Arial"/>
          <w:sz w:val="24"/>
        </w:rPr>
        <w:t xml:space="preserve"> for many "primitive" communities. These findings </w:t>
      </w:r>
      <w:r w:rsidRPr="00961C4F">
        <w:rPr>
          <w:rFonts w:ascii="Arial" w:hAnsi="Arial"/>
          <w:sz w:val="24"/>
        </w:rPr>
        <w:t xml:space="preserve">confirmed that </w:t>
      </w:r>
      <w:r>
        <w:rPr>
          <w:rFonts w:ascii="Arial" w:hAnsi="Arial"/>
          <w:sz w:val="24"/>
        </w:rPr>
        <w:t xml:space="preserve">in such populations the average </w:t>
      </w:r>
      <w:r w:rsidRPr="00961C4F">
        <w:rPr>
          <w:rFonts w:ascii="Arial" w:hAnsi="Arial"/>
          <w:sz w:val="24"/>
        </w:rPr>
        <w:t xml:space="preserve">stores of body fat were </w:t>
      </w:r>
      <w:r>
        <w:rPr>
          <w:rFonts w:ascii="Arial" w:hAnsi="Arial"/>
          <w:sz w:val="24"/>
        </w:rPr>
        <w:t xml:space="preserve">generally </w:t>
      </w:r>
      <w:r w:rsidRPr="00961C4F">
        <w:rPr>
          <w:rFonts w:ascii="Arial" w:hAnsi="Arial"/>
          <w:sz w:val="24"/>
        </w:rPr>
        <w:t>small</w:t>
      </w:r>
      <w:r>
        <w:rPr>
          <w:rFonts w:ascii="Arial" w:hAnsi="Arial"/>
          <w:sz w:val="24"/>
        </w:rPr>
        <w:t>.</w:t>
      </w:r>
      <w:r w:rsidRPr="00961C4F">
        <w:rPr>
          <w:rFonts w:ascii="Arial" w:hAnsi="Arial"/>
          <w:sz w:val="24"/>
        </w:rPr>
        <w:t xml:space="preserve"> </w:t>
      </w:r>
      <w:r>
        <w:rPr>
          <w:rFonts w:ascii="Arial" w:hAnsi="Arial"/>
          <w:sz w:val="24"/>
        </w:rPr>
        <w:t>In</w:t>
      </w:r>
      <w:r w:rsidRPr="00961C4F">
        <w:rPr>
          <w:rFonts w:ascii="Arial" w:hAnsi="Arial"/>
          <w:sz w:val="24"/>
        </w:rPr>
        <w:t xml:space="preserve"> some c</w:t>
      </w:r>
      <w:r>
        <w:rPr>
          <w:rFonts w:ascii="Arial" w:hAnsi="Arial"/>
          <w:sz w:val="24"/>
        </w:rPr>
        <w:t>ommunities,</w:t>
      </w:r>
      <w:r w:rsidRPr="00961C4F">
        <w:rPr>
          <w:rFonts w:ascii="Arial" w:hAnsi="Arial"/>
          <w:sz w:val="24"/>
        </w:rPr>
        <w:t xml:space="preserve"> evidence was</w:t>
      </w:r>
      <w:r>
        <w:rPr>
          <w:rFonts w:ascii="Arial" w:hAnsi="Arial"/>
          <w:sz w:val="24"/>
        </w:rPr>
        <w:t xml:space="preserve"> also</w:t>
      </w:r>
      <w:r w:rsidRPr="00961C4F">
        <w:rPr>
          <w:rFonts w:ascii="Arial" w:hAnsi="Arial"/>
          <w:sz w:val="24"/>
        </w:rPr>
        <w:t xml:space="preserve"> obtained of </w:t>
      </w:r>
      <w:r>
        <w:rPr>
          <w:rFonts w:ascii="Arial" w:hAnsi="Arial"/>
          <w:sz w:val="24"/>
        </w:rPr>
        <w:t>very</w:t>
      </w:r>
      <w:r w:rsidRPr="00961C4F">
        <w:rPr>
          <w:rFonts w:ascii="Arial" w:hAnsi="Arial"/>
          <w:sz w:val="24"/>
        </w:rPr>
        <w:t xml:space="preserve"> high daily energy expenditures </w:t>
      </w:r>
      <w:r w:rsidR="00AF6014">
        <w:rPr>
          <w:rFonts w:ascii="Arial" w:hAnsi="Arial"/>
          <w:sz w:val="24"/>
        </w:rPr>
        <w:fldChar w:fldCharType="begin"/>
      </w:r>
      <w:r>
        <w:rPr>
          <w:rFonts w:ascii="Arial" w:hAnsi="Arial"/>
          <w:sz w:val="24"/>
        </w:rPr>
        <w:instrText xml:space="preserve"> ADDIN EN.CITE &lt;EndNote&gt;&lt;Cite&gt;&lt;Author&gt;Shephard&lt;/Author&gt;&lt;Year&gt;1978&lt;/Year&gt;&lt;RecNum&gt;5&lt;/RecNum&gt;&lt;DisplayText&gt;(R.J.  Shephard, 1978)&lt;/DisplayText&gt;&lt;record&gt;&lt;rec-number&gt;5&lt;/rec-number&gt;&lt;foreign-keys&gt;&lt;key app="EN" db-id="xzs9dt9a8r5v0pexee659fzrtpwafxteevdz" timestamp="1498876804"&gt;5&lt;/key&gt;&lt;/foreign-keys&gt;&lt;ref-type name="Blog"&gt;56&lt;/ref-type&gt;&lt;contributors&gt;&lt;authors&gt;&lt;author&gt;Shephard, R.J. &lt;/author&gt;&lt;/authors&gt;&lt;/contributors&gt;&lt;titles&gt;&lt;title&gt;Human physiological work capacity&lt;/title&gt;&lt;/titles&gt;&lt;dates&gt;&lt;year&gt;1978&lt;/year&gt;&lt;/dates&gt;&lt;pub-location&gt;Cambridge, U.K.&lt;/pub-location&gt;&lt;publisher&gt;Cambridge University Press, 1-303 pp.&lt;/publisher&gt;&lt;urls&gt;&lt;/urls&gt;&lt;/record&gt;&lt;/Cite&gt;&lt;/EndNote&gt;</w:instrText>
      </w:r>
      <w:r w:rsidR="00AF6014">
        <w:rPr>
          <w:rFonts w:ascii="Arial" w:hAnsi="Arial"/>
          <w:sz w:val="24"/>
        </w:rPr>
        <w:fldChar w:fldCharType="separate"/>
      </w:r>
      <w:r>
        <w:rPr>
          <w:rFonts w:ascii="Arial" w:hAnsi="Arial"/>
          <w:noProof/>
          <w:sz w:val="24"/>
        </w:rPr>
        <w:t>(Shephard, 1978)</w:t>
      </w:r>
      <w:r w:rsidR="00AF6014">
        <w:rPr>
          <w:rFonts w:ascii="Arial" w:hAnsi="Arial"/>
          <w:sz w:val="24"/>
        </w:rPr>
        <w:fldChar w:fldCharType="end"/>
      </w:r>
      <w:r>
        <w:t>.</w:t>
      </w:r>
      <w:r w:rsidRPr="00961C4F">
        <w:rPr>
          <w:rFonts w:ascii="Arial" w:hAnsi="Arial"/>
          <w:sz w:val="24"/>
        </w:rPr>
        <w:t xml:space="preserve"> </w:t>
      </w:r>
      <w:r>
        <w:rPr>
          <w:rFonts w:ascii="Arial" w:hAnsi="Arial"/>
          <w:sz w:val="24"/>
        </w:rPr>
        <w:t xml:space="preserve">   </w:t>
      </w:r>
    </w:p>
    <w:p w:rsidR="00CB1440" w:rsidRDefault="00CB1440" w:rsidP="00CB1440">
      <w:pPr>
        <w:pStyle w:val="NormalWeb"/>
        <w:spacing w:beforeLines="0" w:afterLines="0"/>
        <w:rPr>
          <w:rFonts w:ascii="Arial" w:hAnsi="Arial"/>
          <w:sz w:val="24"/>
        </w:rPr>
      </w:pPr>
      <w:r>
        <w:rPr>
          <w:rFonts w:ascii="Arial" w:hAnsi="Arial"/>
          <w:i/>
          <w:sz w:val="24"/>
        </w:rPr>
        <w:t xml:space="preserve">      </w:t>
      </w:r>
      <w:r w:rsidRPr="00551C79">
        <w:rPr>
          <w:rFonts w:ascii="Arial" w:hAnsi="Arial"/>
          <w:i/>
          <w:sz w:val="24"/>
        </w:rPr>
        <w:t>Excess body mass</w:t>
      </w:r>
      <w:r>
        <w:rPr>
          <w:rFonts w:ascii="Arial" w:hAnsi="Arial"/>
          <w:sz w:val="24"/>
        </w:rPr>
        <w:t>. In a</w:t>
      </w:r>
      <w:r w:rsidRPr="00961C4F">
        <w:rPr>
          <w:rFonts w:ascii="Arial" w:hAnsi="Arial"/>
          <w:sz w:val="24"/>
        </w:rPr>
        <w:t>lmost all of the populations that were examined by the IBP</w:t>
      </w:r>
      <w:r>
        <w:rPr>
          <w:rFonts w:ascii="Arial" w:hAnsi="Arial"/>
          <w:sz w:val="24"/>
        </w:rPr>
        <w:t>-HA, the</w:t>
      </w:r>
      <w:r w:rsidRPr="00A5626C">
        <w:rPr>
          <w:rFonts w:ascii="Arial" w:hAnsi="Arial"/>
          <w:sz w:val="24"/>
        </w:rPr>
        <w:t xml:space="preserve"> </w:t>
      </w:r>
      <w:r>
        <w:rPr>
          <w:rFonts w:ascii="Arial" w:hAnsi="Arial"/>
          <w:sz w:val="24"/>
        </w:rPr>
        <w:t xml:space="preserve">average </w:t>
      </w:r>
      <w:r w:rsidRPr="00A5626C">
        <w:rPr>
          <w:rFonts w:ascii="Arial" w:hAnsi="Arial"/>
          <w:sz w:val="24"/>
        </w:rPr>
        <w:t xml:space="preserve">body mass </w:t>
      </w:r>
      <w:r w:rsidRPr="00961C4F">
        <w:rPr>
          <w:rFonts w:ascii="Arial" w:hAnsi="Arial"/>
          <w:sz w:val="24"/>
        </w:rPr>
        <w:t>showed a substantia</w:t>
      </w:r>
      <w:r>
        <w:rPr>
          <w:rFonts w:ascii="Arial" w:hAnsi="Arial"/>
          <w:sz w:val="24"/>
        </w:rPr>
        <w:t xml:space="preserve">l deficit </w:t>
      </w:r>
      <w:r w:rsidRPr="00A5626C">
        <w:rPr>
          <w:rFonts w:ascii="Arial" w:hAnsi="Arial"/>
          <w:sz w:val="24"/>
        </w:rPr>
        <w:t xml:space="preserve">relative to actuarial ideals for white populations </w:t>
      </w:r>
      <w:r w:rsidR="00AF6014">
        <w:rPr>
          <w:rFonts w:ascii="Arial" w:hAnsi="Arial"/>
          <w:sz w:val="24"/>
        </w:rPr>
        <w:fldChar w:fldCharType="begin"/>
      </w:r>
      <w:r>
        <w:rPr>
          <w:rFonts w:ascii="Arial" w:hAnsi="Arial"/>
          <w:sz w:val="24"/>
        </w:rPr>
        <w:instrText xml:space="preserve"> ADDIN EN.CITE &lt;EndNote&gt;&lt;Cite&gt;&lt;Author&gt;Society of&lt;/Author&gt;&lt;Year&gt;1959&lt;/Year&gt;&lt;RecNum&gt;208&lt;/RecNum&gt;&lt;DisplayText&gt;(Society of, 1959 )&lt;/DisplayText&gt;&lt;record&gt;&lt;rec-number&gt;208&lt;/rec-number&gt;&lt;foreign-keys&gt;&lt;key app="EN" db-id="xzs9dt9a8r5v0pexee659fzrtpwafxteevdz" timestamp="1502501876"&gt;208&lt;/key&gt;&lt;/foreign-keys&gt;&lt;ref-type name="Book"&gt;6&lt;/ref-type&gt;&lt;contributors&gt;&lt;authors&gt;&lt;author&gt;Society of, Actuaries.&lt;/author&gt;&lt;/authors&gt;&lt;/contributors&gt;&lt;titles&gt;&lt;title&gt;Buiold and blood pressure study&lt;/title&gt;&lt;/titles&gt;&lt;dates&gt;&lt;year&gt;1959 &lt;/year&gt;&lt;/dates&gt;&lt;pub-location&gt;Chciago, IL &lt;/pub-location&gt;&lt;publisher&gt;Society of Actuaries &lt;/publisher&gt;&lt;urls&gt;&lt;/urls&gt;&lt;/record&gt;&lt;/Cite&gt;&lt;/EndNote&gt;</w:instrText>
      </w:r>
      <w:r w:rsidR="00AF6014">
        <w:rPr>
          <w:rFonts w:ascii="Arial" w:hAnsi="Arial"/>
          <w:sz w:val="24"/>
        </w:rPr>
        <w:fldChar w:fldCharType="separate"/>
      </w:r>
      <w:r>
        <w:rPr>
          <w:rFonts w:ascii="Arial" w:hAnsi="Arial"/>
          <w:noProof/>
          <w:sz w:val="24"/>
        </w:rPr>
        <w:t>(Society of Acuaries, 1959)</w:t>
      </w:r>
      <w:r w:rsidR="00AF6014">
        <w:rPr>
          <w:rFonts w:ascii="Arial" w:hAnsi="Arial"/>
          <w:sz w:val="24"/>
        </w:rPr>
        <w:fldChar w:fldCharType="end"/>
      </w:r>
      <w:r>
        <w:rPr>
          <w:rFonts w:ascii="Arial" w:hAnsi="Arial"/>
          <w:sz w:val="24"/>
        </w:rPr>
        <w:t xml:space="preserve">, for example: </w:t>
      </w:r>
      <w:r w:rsidRPr="00A5626C">
        <w:rPr>
          <w:rFonts w:ascii="Arial" w:hAnsi="Arial"/>
          <w:sz w:val="24"/>
        </w:rPr>
        <w:t>Bantu</w:t>
      </w:r>
      <w:r>
        <w:rPr>
          <w:rFonts w:ascii="Arial" w:hAnsi="Arial"/>
          <w:sz w:val="24"/>
        </w:rPr>
        <w:t>,</w:t>
      </w:r>
      <w:r w:rsidRPr="00A5626C">
        <w:rPr>
          <w:rFonts w:ascii="Arial" w:hAnsi="Arial"/>
          <w:sz w:val="24"/>
        </w:rPr>
        <w:t xml:space="preserve"> -4.7 kg; Tanzanians</w:t>
      </w:r>
      <w:r>
        <w:rPr>
          <w:rFonts w:ascii="Arial" w:hAnsi="Arial"/>
          <w:sz w:val="24"/>
        </w:rPr>
        <w:t>,</w:t>
      </w:r>
      <w:r w:rsidRPr="00A5626C">
        <w:rPr>
          <w:rFonts w:ascii="Arial" w:hAnsi="Arial"/>
          <w:sz w:val="24"/>
        </w:rPr>
        <w:t xml:space="preserve"> -2.7 kg; Easter Islanders</w:t>
      </w:r>
      <w:r>
        <w:rPr>
          <w:rFonts w:ascii="Arial" w:hAnsi="Arial"/>
          <w:sz w:val="24"/>
        </w:rPr>
        <w:t>,</w:t>
      </w:r>
      <w:r w:rsidRPr="00A5626C">
        <w:rPr>
          <w:rFonts w:ascii="Arial" w:hAnsi="Arial"/>
          <w:sz w:val="24"/>
        </w:rPr>
        <w:t xml:space="preserve"> -0.0 kg; Ethiopians, -10.3 kg; Jamaicans</w:t>
      </w:r>
      <w:r>
        <w:rPr>
          <w:rFonts w:ascii="Arial" w:hAnsi="Arial"/>
          <w:sz w:val="24"/>
        </w:rPr>
        <w:t>,</w:t>
      </w:r>
      <w:r w:rsidRPr="00A5626C">
        <w:rPr>
          <w:rFonts w:ascii="Arial" w:hAnsi="Arial"/>
          <w:sz w:val="24"/>
        </w:rPr>
        <w:t xml:space="preserve"> -5.3 kg; Nigerians</w:t>
      </w:r>
      <w:r>
        <w:rPr>
          <w:rFonts w:ascii="Arial" w:hAnsi="Arial"/>
          <w:sz w:val="24"/>
        </w:rPr>
        <w:t>,</w:t>
      </w:r>
      <w:r w:rsidRPr="00A5626C">
        <w:rPr>
          <w:rFonts w:ascii="Arial" w:hAnsi="Arial"/>
          <w:sz w:val="24"/>
        </w:rPr>
        <w:t xml:space="preserve"> -3.9 kg</w:t>
      </w:r>
      <w:r>
        <w:rPr>
          <w:rFonts w:ascii="Arial" w:hAnsi="Arial"/>
          <w:sz w:val="24"/>
        </w:rPr>
        <w:t>;</w:t>
      </w:r>
      <w:r w:rsidRPr="00A5626C">
        <w:rPr>
          <w:rFonts w:ascii="Arial" w:hAnsi="Arial"/>
          <w:sz w:val="24"/>
        </w:rPr>
        <w:t xml:space="preserve"> Tanzanians</w:t>
      </w:r>
      <w:r>
        <w:rPr>
          <w:rFonts w:ascii="Arial" w:hAnsi="Arial"/>
          <w:sz w:val="24"/>
        </w:rPr>
        <w:t>,</w:t>
      </w:r>
      <w:r w:rsidRPr="00A5626C">
        <w:rPr>
          <w:rFonts w:ascii="Arial" w:hAnsi="Arial"/>
          <w:sz w:val="24"/>
        </w:rPr>
        <w:t xml:space="preserve"> -2.7 kg; Trinidadians</w:t>
      </w:r>
      <w:r>
        <w:rPr>
          <w:rFonts w:ascii="Arial" w:hAnsi="Arial"/>
          <w:sz w:val="24"/>
        </w:rPr>
        <w:t>,</w:t>
      </w:r>
      <w:r w:rsidRPr="00A5626C">
        <w:rPr>
          <w:rFonts w:ascii="Arial" w:hAnsi="Arial"/>
          <w:sz w:val="24"/>
        </w:rPr>
        <w:t xml:space="preserve"> -2.4 kg; and Zaireans -</w:t>
      </w:r>
      <w:r>
        <w:rPr>
          <w:rFonts w:ascii="Arial" w:hAnsi="Arial"/>
          <w:sz w:val="24"/>
        </w:rPr>
        <w:t>7.4 kg</w:t>
      </w:r>
      <w:r w:rsidRPr="00961C4F">
        <w:rPr>
          <w:rFonts w:ascii="Arial" w:hAnsi="Arial"/>
          <w:sz w:val="24"/>
        </w:rPr>
        <w:t xml:space="preserve">. </w:t>
      </w:r>
      <w:r>
        <w:rPr>
          <w:rFonts w:ascii="Arial" w:hAnsi="Arial"/>
          <w:sz w:val="24"/>
        </w:rPr>
        <w:t>Such findings suggest a low body fat content, although</w:t>
      </w:r>
      <w:r w:rsidRPr="00961C4F">
        <w:rPr>
          <w:rFonts w:ascii="Arial" w:hAnsi="Arial"/>
          <w:sz w:val="24"/>
        </w:rPr>
        <w:t xml:space="preserve"> findings </w:t>
      </w:r>
      <w:r>
        <w:rPr>
          <w:rFonts w:ascii="Arial" w:hAnsi="Arial"/>
          <w:sz w:val="24"/>
        </w:rPr>
        <w:t>must be interpreted cautiously</w:t>
      </w:r>
      <w:r w:rsidRPr="00961C4F">
        <w:rPr>
          <w:rFonts w:ascii="Arial" w:hAnsi="Arial"/>
          <w:sz w:val="24"/>
        </w:rPr>
        <w:t xml:space="preserve"> because of </w:t>
      </w:r>
      <w:r>
        <w:rPr>
          <w:rFonts w:ascii="Arial" w:hAnsi="Arial"/>
          <w:sz w:val="24"/>
        </w:rPr>
        <w:t xml:space="preserve">the </w:t>
      </w:r>
      <w:r w:rsidRPr="00961C4F">
        <w:rPr>
          <w:rFonts w:ascii="Arial" w:hAnsi="Arial"/>
          <w:sz w:val="24"/>
        </w:rPr>
        <w:t xml:space="preserve">low average standing height </w:t>
      </w:r>
      <w:r>
        <w:rPr>
          <w:rFonts w:ascii="Arial" w:hAnsi="Arial"/>
          <w:sz w:val="24"/>
        </w:rPr>
        <w:t xml:space="preserve">and unusual limb lengths </w:t>
      </w:r>
      <w:r w:rsidRPr="00961C4F">
        <w:rPr>
          <w:rFonts w:ascii="Arial" w:hAnsi="Arial"/>
          <w:sz w:val="24"/>
        </w:rPr>
        <w:t xml:space="preserve">in </w:t>
      </w:r>
      <w:r>
        <w:rPr>
          <w:rFonts w:ascii="Arial" w:hAnsi="Arial"/>
          <w:sz w:val="24"/>
        </w:rPr>
        <w:t xml:space="preserve">many of </w:t>
      </w:r>
      <w:r w:rsidRPr="00961C4F">
        <w:rPr>
          <w:rFonts w:ascii="Arial" w:hAnsi="Arial"/>
          <w:sz w:val="24"/>
        </w:rPr>
        <w:t>the populations</w:t>
      </w:r>
      <w:r>
        <w:rPr>
          <w:rFonts w:ascii="Arial" w:hAnsi="Arial"/>
          <w:sz w:val="24"/>
        </w:rPr>
        <w:t xml:space="preserve"> examined </w:t>
      </w:r>
      <w:r w:rsidR="00AF6014">
        <w:rPr>
          <w:rFonts w:ascii="Arial" w:hAnsi="Arial"/>
          <w:sz w:val="24"/>
        </w:rPr>
        <w:fldChar w:fldCharType="begin"/>
      </w:r>
      <w:r>
        <w:rPr>
          <w:rFonts w:ascii="Arial" w:hAnsi="Arial"/>
          <w:sz w:val="24"/>
        </w:rPr>
        <w:instrText xml:space="preserve"> ADDIN EN.CITE &lt;EndNote&gt;&lt;Cite&gt;&lt;Author&gt;Shephard&lt;/Author&gt;&lt;Year&gt;1978&lt;/Year&gt;&lt;RecNum&gt;5&lt;/RecNum&gt;&lt;DisplayText&gt;(R.J.  Shephard, 1978)&lt;/DisplayText&gt;&lt;record&gt;&lt;rec-number&gt;5&lt;/rec-number&gt;&lt;foreign-keys&gt;&lt;key app="EN" db-id="xzs9dt9a8r5v0pexee659fzrtpwafxteevdz" timestamp="1498876804"&gt;5&lt;/key&gt;&lt;/foreign-keys&gt;&lt;ref-type name="Blog"&gt;56&lt;/ref-type&gt;&lt;contributors&gt;&lt;authors&gt;&lt;author&gt;Shephard, R.J. &lt;/author&gt;&lt;/authors&gt;&lt;/contributors&gt;&lt;titles&gt;&lt;title&gt;Human physiological work capacity&lt;/title&gt;&lt;/titles&gt;&lt;dates&gt;&lt;year&gt;1978&lt;/year&gt;&lt;/dates&gt;&lt;pub-location&gt;Cambridge, U.K.&lt;/pub-location&gt;&lt;publisher&gt;Cambridge University Press, 1-303 pp.&lt;/publisher&gt;&lt;urls&gt;&lt;/urls&gt;&lt;/record&gt;&lt;/Cite&gt;&lt;/EndNote&gt;</w:instrText>
      </w:r>
      <w:r w:rsidR="00AF6014">
        <w:rPr>
          <w:rFonts w:ascii="Arial" w:hAnsi="Arial"/>
          <w:sz w:val="24"/>
        </w:rPr>
        <w:fldChar w:fldCharType="separate"/>
      </w:r>
      <w:r>
        <w:rPr>
          <w:rFonts w:ascii="Arial" w:hAnsi="Arial"/>
          <w:noProof/>
          <w:sz w:val="24"/>
        </w:rPr>
        <w:t>(Shephard, 1978)</w:t>
      </w:r>
      <w:r w:rsidR="00AF6014">
        <w:rPr>
          <w:rFonts w:ascii="Arial" w:hAnsi="Arial"/>
          <w:sz w:val="24"/>
        </w:rPr>
        <w:fldChar w:fldCharType="end"/>
      </w:r>
      <w:r w:rsidRPr="00961C4F">
        <w:rPr>
          <w:rFonts w:ascii="Arial" w:hAnsi="Arial"/>
          <w:sz w:val="24"/>
        </w:rPr>
        <w:t xml:space="preserve">.   </w:t>
      </w:r>
    </w:p>
    <w:p w:rsidR="00CB1440" w:rsidRDefault="00CB1440" w:rsidP="00CB1440">
      <w:pPr>
        <w:pStyle w:val="NormalWeb"/>
        <w:spacing w:beforeLines="0" w:afterLines="0"/>
        <w:rPr>
          <w:rFonts w:ascii="Arial" w:hAnsi="Arial"/>
          <w:sz w:val="24"/>
        </w:rPr>
      </w:pPr>
      <w:r>
        <w:rPr>
          <w:rFonts w:ascii="Arial" w:hAnsi="Arial"/>
          <w:i/>
          <w:sz w:val="24"/>
        </w:rPr>
        <w:t xml:space="preserve">       </w:t>
      </w:r>
      <w:r w:rsidRPr="005E5F50">
        <w:rPr>
          <w:rFonts w:ascii="Arial" w:hAnsi="Arial"/>
          <w:i/>
          <w:sz w:val="24"/>
        </w:rPr>
        <w:t>Skinfold thicknesses</w:t>
      </w:r>
      <w:r>
        <w:rPr>
          <w:rFonts w:ascii="Arial" w:hAnsi="Arial"/>
          <w:sz w:val="24"/>
        </w:rPr>
        <w:t>. Perhaps m</w:t>
      </w:r>
      <w:r w:rsidRPr="00961C4F">
        <w:rPr>
          <w:rFonts w:ascii="Arial" w:hAnsi="Arial"/>
          <w:sz w:val="24"/>
        </w:rPr>
        <w:t>ore co</w:t>
      </w:r>
      <w:r>
        <w:rPr>
          <w:rFonts w:ascii="Arial" w:hAnsi="Arial"/>
          <w:sz w:val="24"/>
        </w:rPr>
        <w:t>nvincingly, an analysis of average skin</w:t>
      </w:r>
      <w:r w:rsidRPr="00961C4F">
        <w:rPr>
          <w:rFonts w:ascii="Arial" w:hAnsi="Arial"/>
          <w:sz w:val="24"/>
        </w:rPr>
        <w:t xml:space="preserve">fold thicknesses </w:t>
      </w:r>
      <w:r>
        <w:rPr>
          <w:rFonts w:ascii="Arial" w:hAnsi="Arial"/>
          <w:sz w:val="24"/>
        </w:rPr>
        <w:t xml:space="preserve">for populations continuing to follow a Neolithic lifestyle has </w:t>
      </w:r>
      <w:r w:rsidRPr="00961C4F">
        <w:rPr>
          <w:rFonts w:ascii="Arial" w:hAnsi="Arial"/>
          <w:sz w:val="24"/>
        </w:rPr>
        <w:t>show</w:t>
      </w:r>
      <w:r>
        <w:rPr>
          <w:rFonts w:ascii="Arial" w:hAnsi="Arial"/>
          <w:sz w:val="24"/>
        </w:rPr>
        <w:t>n</w:t>
      </w:r>
      <w:r w:rsidRPr="00961C4F">
        <w:rPr>
          <w:rFonts w:ascii="Arial" w:hAnsi="Arial"/>
          <w:sz w:val="24"/>
        </w:rPr>
        <w:t xml:space="preserve"> much lower values than would be </w:t>
      </w:r>
      <w:r>
        <w:rPr>
          <w:rFonts w:ascii="Arial" w:hAnsi="Arial"/>
          <w:sz w:val="24"/>
        </w:rPr>
        <w:t>anticipated</w:t>
      </w:r>
      <w:r w:rsidRPr="00961C4F">
        <w:rPr>
          <w:rFonts w:ascii="Arial" w:hAnsi="Arial"/>
          <w:sz w:val="24"/>
        </w:rPr>
        <w:t xml:space="preserve"> in </w:t>
      </w:r>
      <w:r>
        <w:rPr>
          <w:rFonts w:ascii="Arial" w:hAnsi="Arial"/>
          <w:sz w:val="24"/>
        </w:rPr>
        <w:t xml:space="preserve">a </w:t>
      </w:r>
      <w:r w:rsidRPr="00961C4F">
        <w:rPr>
          <w:rFonts w:ascii="Arial" w:hAnsi="Arial"/>
          <w:sz w:val="24"/>
        </w:rPr>
        <w:t xml:space="preserve">modern urban society. In young men, averages </w:t>
      </w:r>
      <w:r>
        <w:rPr>
          <w:rFonts w:ascii="Arial" w:hAnsi="Arial"/>
          <w:sz w:val="24"/>
        </w:rPr>
        <w:t xml:space="preserve">readings </w:t>
      </w:r>
      <w:r w:rsidRPr="00961C4F">
        <w:rPr>
          <w:rFonts w:ascii="Arial" w:hAnsi="Arial"/>
          <w:sz w:val="24"/>
        </w:rPr>
        <w:t>were for Alacaluf</w:t>
      </w:r>
      <w:r>
        <w:rPr>
          <w:rFonts w:ascii="Arial" w:hAnsi="Arial"/>
          <w:sz w:val="24"/>
        </w:rPr>
        <w:t>e</w:t>
      </w:r>
      <w:r w:rsidRPr="00961C4F">
        <w:rPr>
          <w:rFonts w:ascii="Arial" w:hAnsi="Arial"/>
          <w:sz w:val="24"/>
        </w:rPr>
        <w:t xml:space="preserve"> Indians</w:t>
      </w:r>
      <w:r>
        <w:rPr>
          <w:rFonts w:ascii="Arial" w:hAnsi="Arial"/>
          <w:sz w:val="24"/>
        </w:rPr>
        <w:t>,</w:t>
      </w:r>
      <w:r w:rsidRPr="00961C4F">
        <w:rPr>
          <w:rFonts w:ascii="Arial" w:hAnsi="Arial"/>
          <w:sz w:val="24"/>
        </w:rPr>
        <w:t xml:space="preserve"> 7.9 mm</w:t>
      </w:r>
      <w:r>
        <w:rPr>
          <w:rFonts w:ascii="Arial" w:hAnsi="Arial"/>
          <w:sz w:val="24"/>
        </w:rPr>
        <w:t xml:space="preserve">; for </w:t>
      </w:r>
      <w:r w:rsidRPr="00961C4F">
        <w:rPr>
          <w:rFonts w:ascii="Arial" w:hAnsi="Arial"/>
          <w:sz w:val="24"/>
        </w:rPr>
        <w:t>Australian aborig</w:t>
      </w:r>
      <w:r>
        <w:rPr>
          <w:rFonts w:ascii="Arial" w:hAnsi="Arial"/>
          <w:sz w:val="24"/>
        </w:rPr>
        <w:t>inal</w:t>
      </w:r>
      <w:r w:rsidRPr="00961C4F">
        <w:rPr>
          <w:rFonts w:ascii="Arial" w:hAnsi="Arial"/>
          <w:sz w:val="24"/>
        </w:rPr>
        <w:t>s</w:t>
      </w:r>
      <w:r>
        <w:rPr>
          <w:rFonts w:ascii="Arial" w:hAnsi="Arial"/>
          <w:sz w:val="24"/>
        </w:rPr>
        <w:t>,</w:t>
      </w:r>
      <w:r w:rsidRPr="00961C4F">
        <w:rPr>
          <w:rFonts w:ascii="Arial" w:hAnsi="Arial"/>
          <w:sz w:val="24"/>
        </w:rPr>
        <w:t xml:space="preserve"> 7.0-9.1 mm</w:t>
      </w:r>
      <w:r>
        <w:rPr>
          <w:rFonts w:ascii="Arial" w:hAnsi="Arial"/>
          <w:sz w:val="24"/>
        </w:rPr>
        <w:t>; for</w:t>
      </w:r>
      <w:r w:rsidRPr="00961C4F">
        <w:rPr>
          <w:rFonts w:ascii="Arial" w:hAnsi="Arial"/>
          <w:sz w:val="24"/>
        </w:rPr>
        <w:t xml:space="preserve"> Arctic Indians</w:t>
      </w:r>
      <w:r>
        <w:rPr>
          <w:rFonts w:ascii="Arial" w:hAnsi="Arial"/>
          <w:sz w:val="24"/>
        </w:rPr>
        <w:t>,</w:t>
      </w:r>
      <w:r w:rsidRPr="00961C4F">
        <w:rPr>
          <w:rFonts w:ascii="Arial" w:hAnsi="Arial"/>
          <w:sz w:val="24"/>
        </w:rPr>
        <w:t xml:space="preserve"> 5.7-6.7 mm</w:t>
      </w:r>
      <w:r>
        <w:rPr>
          <w:rFonts w:ascii="Arial" w:hAnsi="Arial"/>
          <w:sz w:val="24"/>
        </w:rPr>
        <w:t>;</w:t>
      </w:r>
      <w:r w:rsidRPr="00961C4F">
        <w:rPr>
          <w:rFonts w:ascii="Arial" w:hAnsi="Arial"/>
          <w:sz w:val="24"/>
        </w:rPr>
        <w:t xml:space="preserve"> </w:t>
      </w:r>
      <w:r>
        <w:rPr>
          <w:rFonts w:ascii="Arial" w:hAnsi="Arial"/>
          <w:sz w:val="24"/>
        </w:rPr>
        <w:t xml:space="preserve">for </w:t>
      </w:r>
      <w:r w:rsidRPr="00961C4F">
        <w:rPr>
          <w:rFonts w:ascii="Arial" w:hAnsi="Arial"/>
          <w:sz w:val="24"/>
        </w:rPr>
        <w:t>Inuit from Fort Chimo, Igloolik, and Wainwright</w:t>
      </w:r>
      <w:r>
        <w:rPr>
          <w:rFonts w:ascii="Arial" w:hAnsi="Arial"/>
          <w:sz w:val="24"/>
        </w:rPr>
        <w:t>,</w:t>
      </w:r>
      <w:r w:rsidRPr="00961C4F">
        <w:rPr>
          <w:rFonts w:ascii="Arial" w:hAnsi="Arial"/>
          <w:sz w:val="24"/>
        </w:rPr>
        <w:t xml:space="preserve"> 5.5-6.5 mm</w:t>
      </w:r>
      <w:r>
        <w:rPr>
          <w:rFonts w:ascii="Arial" w:hAnsi="Arial"/>
          <w:sz w:val="24"/>
        </w:rPr>
        <w:t>; for</w:t>
      </w:r>
      <w:r w:rsidRPr="00961C4F">
        <w:rPr>
          <w:rFonts w:ascii="Arial" w:hAnsi="Arial"/>
          <w:sz w:val="24"/>
        </w:rPr>
        <w:t xml:space="preserve"> Sc</w:t>
      </w:r>
      <w:r>
        <w:rPr>
          <w:rFonts w:ascii="Arial" w:hAnsi="Arial"/>
          <w:sz w:val="24"/>
        </w:rPr>
        <w:t>andinavian Lapps, 7.7 mm;</w:t>
      </w:r>
      <w:r w:rsidRPr="00961C4F">
        <w:rPr>
          <w:rFonts w:ascii="Arial" w:hAnsi="Arial"/>
          <w:sz w:val="24"/>
        </w:rPr>
        <w:t xml:space="preserve"> and </w:t>
      </w:r>
      <w:r>
        <w:rPr>
          <w:rFonts w:ascii="Arial" w:hAnsi="Arial"/>
          <w:sz w:val="24"/>
        </w:rPr>
        <w:t xml:space="preserve">for </w:t>
      </w:r>
      <w:r w:rsidRPr="00961C4F">
        <w:rPr>
          <w:rFonts w:ascii="Arial" w:hAnsi="Arial"/>
          <w:sz w:val="24"/>
        </w:rPr>
        <w:t>Hokkaido Ainu</w:t>
      </w:r>
      <w:r>
        <w:rPr>
          <w:rFonts w:ascii="Arial" w:hAnsi="Arial"/>
          <w:sz w:val="24"/>
        </w:rPr>
        <w:t>,</w:t>
      </w:r>
      <w:r w:rsidRPr="00961C4F">
        <w:rPr>
          <w:rFonts w:ascii="Arial" w:hAnsi="Arial"/>
          <w:sz w:val="24"/>
        </w:rPr>
        <w:t xml:space="preserve"> 5.3 mm. </w:t>
      </w:r>
    </w:p>
    <w:p w:rsidR="00CB1440" w:rsidRPr="00D918C8" w:rsidRDefault="00CB1440" w:rsidP="00CB1440">
      <w:pPr>
        <w:pStyle w:val="NormalWeb"/>
        <w:spacing w:beforeLines="0" w:afterLines="0"/>
        <w:rPr>
          <w:rFonts w:ascii="Arial" w:hAnsi="Arial"/>
          <w:sz w:val="24"/>
        </w:rPr>
      </w:pPr>
    </w:p>
    <w:p w:rsidR="00CB1440" w:rsidRPr="00D918C8" w:rsidRDefault="00CB1440" w:rsidP="00CB1440">
      <w:pPr>
        <w:rPr>
          <w:rFonts w:ascii="Arial" w:hAnsi="Arial"/>
        </w:rPr>
      </w:pPr>
      <w:r w:rsidRPr="00D918C8">
        <w:rPr>
          <w:rFonts w:ascii="Arial" w:hAnsi="Arial"/>
          <w:b/>
        </w:rPr>
        <w:t>Table 1</w:t>
      </w:r>
      <w:r w:rsidRPr="00D918C8">
        <w:rPr>
          <w:rFonts w:ascii="Arial" w:hAnsi="Arial"/>
        </w:rPr>
        <w:t>. Average skin</w:t>
      </w:r>
      <w:r>
        <w:rPr>
          <w:rFonts w:ascii="Arial" w:hAnsi="Arial"/>
        </w:rPr>
        <w:t>-</w:t>
      </w:r>
      <w:r w:rsidRPr="00D918C8">
        <w:rPr>
          <w:rFonts w:ascii="Arial" w:hAnsi="Arial"/>
        </w:rPr>
        <w:t xml:space="preserve">fold thicknesses and </w:t>
      </w:r>
      <w:r>
        <w:rPr>
          <w:rFonts w:ascii="Arial" w:hAnsi="Arial"/>
        </w:rPr>
        <w:t>maximal oxygen intakes of</w:t>
      </w:r>
      <w:r w:rsidRPr="00D918C8">
        <w:rPr>
          <w:rFonts w:ascii="Arial" w:hAnsi="Arial"/>
        </w:rPr>
        <w:t xml:space="preserve"> traditional male Inuit hunters</w:t>
      </w:r>
      <w:r>
        <w:rPr>
          <w:rFonts w:ascii="Arial" w:hAnsi="Arial"/>
        </w:rPr>
        <w:t>,</w:t>
      </w:r>
      <w:r w:rsidRPr="00D918C8">
        <w:rPr>
          <w:rFonts w:ascii="Arial" w:hAnsi="Arial"/>
        </w:rPr>
        <w:t xml:space="preserve"> compared with their transitional and acculturated peers living in the community of Igloolik, Nunavut</w:t>
      </w:r>
      <w:r>
        <w:rPr>
          <w:rFonts w:ascii="Arial" w:hAnsi="Arial"/>
        </w:rPr>
        <w:t>,</w:t>
      </w:r>
      <w:r w:rsidRPr="00D918C8">
        <w:rPr>
          <w:rFonts w:ascii="Arial" w:hAnsi="Arial"/>
        </w:rPr>
        <w:t xml:space="preserve"> in 1970. Based on </w:t>
      </w:r>
      <w:r>
        <w:rPr>
          <w:rFonts w:ascii="Arial" w:hAnsi="Arial"/>
        </w:rPr>
        <w:t xml:space="preserve">the </w:t>
      </w:r>
      <w:r w:rsidRPr="00D918C8">
        <w:rPr>
          <w:rFonts w:ascii="Arial" w:hAnsi="Arial"/>
        </w:rPr>
        <w:t xml:space="preserve">data of Rode </w:t>
      </w:r>
      <w:r>
        <w:rPr>
          <w:rFonts w:ascii="Arial" w:hAnsi="Arial"/>
        </w:rPr>
        <w:t>and</w:t>
      </w:r>
      <w:r w:rsidRPr="00D918C8">
        <w:rPr>
          <w:rFonts w:ascii="Arial" w:hAnsi="Arial"/>
        </w:rPr>
        <w:t xml:space="preserve"> Shephard </w:t>
      </w:r>
      <w:r w:rsidR="00AF6014">
        <w:rPr>
          <w:rFonts w:ascii="Arial" w:hAnsi="Arial"/>
        </w:rPr>
        <w:fldChar w:fldCharType="begin"/>
      </w:r>
      <w:r>
        <w:rPr>
          <w:rFonts w:ascii="Arial" w:hAnsi="Arial"/>
        </w:rPr>
        <w:instrText xml:space="preserve"> ADDIN EN.CITE &lt;EndNote&gt;&lt;Cite&gt;&lt;Author&gt;Rode&lt;/Author&gt;&lt;Year&gt;1973&lt;/Year&gt;&lt;RecNum&gt;607&lt;/RecNum&gt;&lt;DisplayText&gt;(Rode &amp;amp; Shephard, 1973 )&lt;/DisplayText&gt;&lt;record&gt;&lt;rec-number&gt;607&lt;/rec-number&gt;&lt;foreign-keys&gt;&lt;key app="EN" db-id="xzs9dt9a8r5v0pexee659fzrtpwafxteevdz" timestamp="1506808295"&gt;607&lt;/key&gt;&lt;/foreign-keys&gt;&lt;ref-type name="Journal Article"&gt;17&lt;/ref-type&gt;&lt;contributors&gt;&lt;authors&gt;&lt;author&gt;Rode, A. &lt;/author&gt;&lt;author&gt;Shephard, R.J.&lt;/author&gt;&lt;/authors&gt;&lt;/contributors&gt;&lt;titles&gt;&lt;title&gt;Fitness of the Canadian Eskimo: The influence of season&lt;/title&gt;&lt;secondary-title&gt;Med Sci Sports Exerc &lt;/secondary-title&gt;&lt;/titles&gt;&lt;periodical&gt;&lt;full-title&gt;Med Sci Sports Exerc&lt;/full-title&gt;&lt;/periodical&gt;&lt;pages&gt;170-173 &lt;/pages&gt;&lt;volume&gt;5&lt;/volume&gt;&lt;dates&gt;&lt;year&gt;1973 &lt;/year&gt;&lt;/dates&gt;&lt;urls&gt;&lt;/urls&gt;&lt;/record&gt;&lt;/Cite&gt;&lt;/EndNote&gt;</w:instrText>
      </w:r>
      <w:r w:rsidR="00AF6014">
        <w:rPr>
          <w:rFonts w:ascii="Arial" w:hAnsi="Arial"/>
        </w:rPr>
        <w:fldChar w:fldCharType="separate"/>
      </w:r>
      <w:r>
        <w:rPr>
          <w:rFonts w:ascii="Arial" w:hAnsi="Arial"/>
          <w:noProof/>
        </w:rPr>
        <w:t>(Rode and Shephard, 1973)</w:t>
      </w:r>
      <w:r w:rsidR="00AF6014">
        <w:rPr>
          <w:rFonts w:ascii="Arial" w:hAnsi="Arial"/>
        </w:rPr>
        <w:fldChar w:fldCharType="end"/>
      </w:r>
      <w:r w:rsidRPr="00D918C8">
        <w:rPr>
          <w:rFonts w:ascii="Arial" w:hAnsi="Arial"/>
        </w:rPr>
        <w:t>.</w:t>
      </w:r>
    </w:p>
    <w:p w:rsidR="00CB1440" w:rsidRPr="00D918C8" w:rsidRDefault="00CB1440" w:rsidP="00CB1440">
      <w:pPr>
        <w:rPr>
          <w:rFonts w:ascii="Arial" w:hAnsi="Arial"/>
        </w:rPr>
      </w:pPr>
    </w:p>
    <w:tbl>
      <w:tblPr>
        <w:tblW w:w="0" w:type="auto"/>
        <w:tblLook w:val="00BF"/>
      </w:tblPr>
      <w:tblGrid>
        <w:gridCol w:w="1772"/>
        <w:gridCol w:w="1772"/>
        <w:gridCol w:w="1772"/>
        <w:gridCol w:w="1773"/>
        <w:gridCol w:w="1773"/>
      </w:tblGrid>
      <w:tr w:rsidR="00CB1440" w:rsidRPr="00D918C8">
        <w:tc>
          <w:tcPr>
            <w:tcW w:w="1772" w:type="dxa"/>
            <w:vMerge w:val="restart"/>
          </w:tcPr>
          <w:p w:rsidR="00CB1440" w:rsidRPr="00D918C8" w:rsidRDefault="00CB1440">
            <w:pPr>
              <w:rPr>
                <w:rFonts w:ascii="Arial" w:hAnsi="Arial"/>
                <w:b/>
              </w:rPr>
            </w:pPr>
            <w:r w:rsidRPr="00D918C8">
              <w:rPr>
                <w:rFonts w:ascii="Arial" w:hAnsi="Arial"/>
                <w:b/>
              </w:rPr>
              <w:t>Current Lifestyle</w:t>
            </w:r>
          </w:p>
        </w:tc>
        <w:tc>
          <w:tcPr>
            <w:tcW w:w="3544" w:type="dxa"/>
            <w:gridSpan w:val="2"/>
          </w:tcPr>
          <w:p w:rsidR="00CB1440" w:rsidRPr="00D918C8" w:rsidRDefault="00CB1440" w:rsidP="00A83548">
            <w:pPr>
              <w:rPr>
                <w:rFonts w:ascii="Arial" w:hAnsi="Arial"/>
                <w:b/>
              </w:rPr>
            </w:pPr>
            <w:r w:rsidRPr="00D918C8">
              <w:rPr>
                <w:rFonts w:ascii="Arial" w:hAnsi="Arial"/>
                <w:b/>
              </w:rPr>
              <w:t>Average skinfold thickness (mm)</w:t>
            </w:r>
          </w:p>
        </w:tc>
        <w:tc>
          <w:tcPr>
            <w:tcW w:w="3546" w:type="dxa"/>
            <w:gridSpan w:val="2"/>
          </w:tcPr>
          <w:p w:rsidR="00CB1440" w:rsidRPr="00D918C8" w:rsidRDefault="00CB1440" w:rsidP="00A83548">
            <w:pPr>
              <w:rPr>
                <w:rFonts w:ascii="Arial" w:hAnsi="Arial"/>
                <w:b/>
              </w:rPr>
            </w:pPr>
            <w:r w:rsidRPr="00D918C8">
              <w:rPr>
                <w:rFonts w:ascii="Arial" w:hAnsi="Arial"/>
                <w:b/>
              </w:rPr>
              <w:t>Maximal oxygen intake [mL/(kg.min)]</w:t>
            </w:r>
          </w:p>
        </w:tc>
      </w:tr>
      <w:tr w:rsidR="00CB1440" w:rsidRPr="00D918C8">
        <w:tc>
          <w:tcPr>
            <w:tcW w:w="1772" w:type="dxa"/>
            <w:vMerge/>
          </w:tcPr>
          <w:p w:rsidR="00CB1440" w:rsidRPr="00D918C8" w:rsidRDefault="00CB1440">
            <w:pPr>
              <w:rPr>
                <w:rFonts w:ascii="Arial" w:hAnsi="Arial"/>
                <w:b/>
              </w:rPr>
            </w:pPr>
          </w:p>
        </w:tc>
        <w:tc>
          <w:tcPr>
            <w:tcW w:w="1772" w:type="dxa"/>
          </w:tcPr>
          <w:p w:rsidR="00CB1440" w:rsidRPr="00D918C8" w:rsidRDefault="00CB1440" w:rsidP="00A83548">
            <w:pPr>
              <w:rPr>
                <w:rFonts w:ascii="Arial" w:hAnsi="Arial"/>
                <w:b/>
              </w:rPr>
            </w:pPr>
            <w:r w:rsidRPr="00D918C8">
              <w:rPr>
                <w:rFonts w:ascii="Arial" w:hAnsi="Arial"/>
                <w:b/>
              </w:rPr>
              <w:t>Summer</w:t>
            </w:r>
          </w:p>
        </w:tc>
        <w:tc>
          <w:tcPr>
            <w:tcW w:w="1772" w:type="dxa"/>
          </w:tcPr>
          <w:p w:rsidR="00CB1440" w:rsidRPr="00D918C8" w:rsidRDefault="00CB1440" w:rsidP="00A83548">
            <w:pPr>
              <w:rPr>
                <w:rFonts w:ascii="Arial" w:hAnsi="Arial"/>
                <w:b/>
              </w:rPr>
            </w:pPr>
            <w:r w:rsidRPr="00D918C8">
              <w:rPr>
                <w:rFonts w:ascii="Arial" w:hAnsi="Arial"/>
                <w:b/>
              </w:rPr>
              <w:t>Winter</w:t>
            </w:r>
          </w:p>
        </w:tc>
        <w:tc>
          <w:tcPr>
            <w:tcW w:w="1773" w:type="dxa"/>
          </w:tcPr>
          <w:p w:rsidR="00CB1440" w:rsidRPr="00D918C8" w:rsidRDefault="00CB1440" w:rsidP="00A83548">
            <w:pPr>
              <w:rPr>
                <w:rFonts w:ascii="Arial" w:hAnsi="Arial"/>
                <w:b/>
              </w:rPr>
            </w:pPr>
            <w:r w:rsidRPr="00D918C8">
              <w:rPr>
                <w:rFonts w:ascii="Arial" w:hAnsi="Arial"/>
                <w:b/>
              </w:rPr>
              <w:t>Summer</w:t>
            </w:r>
          </w:p>
        </w:tc>
        <w:tc>
          <w:tcPr>
            <w:tcW w:w="1773" w:type="dxa"/>
          </w:tcPr>
          <w:p w:rsidR="00CB1440" w:rsidRPr="00D918C8" w:rsidRDefault="00CB1440" w:rsidP="00A83548">
            <w:pPr>
              <w:rPr>
                <w:rFonts w:ascii="Arial" w:hAnsi="Arial"/>
                <w:b/>
              </w:rPr>
            </w:pPr>
            <w:r w:rsidRPr="00D918C8">
              <w:rPr>
                <w:rFonts w:ascii="Arial" w:hAnsi="Arial"/>
                <w:b/>
              </w:rPr>
              <w:t>Winter</w:t>
            </w:r>
          </w:p>
        </w:tc>
      </w:tr>
      <w:tr w:rsidR="00CB1440" w:rsidRPr="00D918C8">
        <w:tc>
          <w:tcPr>
            <w:tcW w:w="1772" w:type="dxa"/>
          </w:tcPr>
          <w:p w:rsidR="00CB1440" w:rsidRDefault="00CB1440">
            <w:pPr>
              <w:rPr>
                <w:rFonts w:ascii="Arial" w:hAnsi="Arial"/>
                <w:b/>
              </w:rPr>
            </w:pPr>
            <w:r w:rsidRPr="00D918C8">
              <w:rPr>
                <w:rFonts w:ascii="Arial" w:hAnsi="Arial"/>
                <w:b/>
              </w:rPr>
              <w:t>Traditional hunter</w:t>
            </w:r>
            <w:r>
              <w:rPr>
                <w:rFonts w:ascii="Arial" w:hAnsi="Arial"/>
                <w:b/>
              </w:rPr>
              <w:t>s</w:t>
            </w:r>
            <w:r w:rsidRPr="00D918C8">
              <w:rPr>
                <w:rFonts w:ascii="Arial" w:hAnsi="Arial"/>
                <w:b/>
              </w:rPr>
              <w:t xml:space="preserve"> </w:t>
            </w:r>
          </w:p>
          <w:p w:rsidR="00CB1440" w:rsidRPr="00D918C8" w:rsidRDefault="00CB1440">
            <w:pPr>
              <w:rPr>
                <w:rFonts w:ascii="Arial" w:hAnsi="Arial"/>
                <w:b/>
              </w:rPr>
            </w:pPr>
            <w:r w:rsidRPr="00D918C8">
              <w:rPr>
                <w:rFonts w:ascii="Arial" w:hAnsi="Arial"/>
                <w:b/>
              </w:rPr>
              <w:t>(n = 20)</w:t>
            </w:r>
          </w:p>
        </w:tc>
        <w:tc>
          <w:tcPr>
            <w:tcW w:w="1772" w:type="dxa"/>
          </w:tcPr>
          <w:p w:rsidR="00CB1440" w:rsidRPr="00D918C8" w:rsidRDefault="00CB1440" w:rsidP="00A83548">
            <w:pPr>
              <w:rPr>
                <w:rFonts w:ascii="Arial" w:hAnsi="Arial"/>
                <w:b/>
              </w:rPr>
            </w:pPr>
            <w:r w:rsidRPr="00D918C8">
              <w:rPr>
                <w:rFonts w:ascii="Arial" w:hAnsi="Arial"/>
                <w:b/>
              </w:rPr>
              <w:t>5.8</w:t>
            </w:r>
          </w:p>
        </w:tc>
        <w:tc>
          <w:tcPr>
            <w:tcW w:w="1772" w:type="dxa"/>
          </w:tcPr>
          <w:p w:rsidR="00CB1440" w:rsidRPr="00D918C8" w:rsidRDefault="00CB1440" w:rsidP="00A83548">
            <w:pPr>
              <w:rPr>
                <w:rFonts w:ascii="Arial" w:hAnsi="Arial"/>
                <w:b/>
              </w:rPr>
            </w:pPr>
            <w:r w:rsidRPr="00D918C8">
              <w:rPr>
                <w:rFonts w:ascii="Arial" w:hAnsi="Arial"/>
                <w:b/>
              </w:rPr>
              <w:t>6.4</w:t>
            </w:r>
          </w:p>
        </w:tc>
        <w:tc>
          <w:tcPr>
            <w:tcW w:w="1773" w:type="dxa"/>
          </w:tcPr>
          <w:p w:rsidR="00CB1440" w:rsidRPr="00D918C8" w:rsidRDefault="00CB1440" w:rsidP="00A83548">
            <w:pPr>
              <w:rPr>
                <w:rFonts w:ascii="Arial" w:hAnsi="Arial"/>
                <w:b/>
              </w:rPr>
            </w:pPr>
            <w:r w:rsidRPr="00D918C8">
              <w:rPr>
                <w:rFonts w:ascii="Arial" w:hAnsi="Arial"/>
                <w:b/>
              </w:rPr>
              <w:t>56.6</w:t>
            </w:r>
          </w:p>
        </w:tc>
        <w:tc>
          <w:tcPr>
            <w:tcW w:w="1773" w:type="dxa"/>
          </w:tcPr>
          <w:p w:rsidR="00CB1440" w:rsidRPr="00D918C8" w:rsidRDefault="00CB1440" w:rsidP="00A83548">
            <w:pPr>
              <w:rPr>
                <w:rFonts w:ascii="Arial" w:hAnsi="Arial"/>
                <w:b/>
              </w:rPr>
            </w:pPr>
            <w:r w:rsidRPr="00D918C8">
              <w:rPr>
                <w:rFonts w:ascii="Arial" w:hAnsi="Arial"/>
                <w:b/>
              </w:rPr>
              <w:t>56.2</w:t>
            </w:r>
          </w:p>
        </w:tc>
      </w:tr>
      <w:tr w:rsidR="00CB1440" w:rsidRPr="00D918C8">
        <w:tc>
          <w:tcPr>
            <w:tcW w:w="1772" w:type="dxa"/>
          </w:tcPr>
          <w:p w:rsidR="00CB1440" w:rsidRPr="00D918C8" w:rsidRDefault="00CB1440">
            <w:pPr>
              <w:rPr>
                <w:rFonts w:ascii="Arial" w:hAnsi="Arial"/>
                <w:b/>
              </w:rPr>
            </w:pPr>
            <w:r w:rsidRPr="00D918C8">
              <w:rPr>
                <w:rFonts w:ascii="Arial" w:hAnsi="Arial"/>
                <w:b/>
              </w:rPr>
              <w:t>Transitional (n = 22)</w:t>
            </w:r>
          </w:p>
        </w:tc>
        <w:tc>
          <w:tcPr>
            <w:tcW w:w="1772" w:type="dxa"/>
          </w:tcPr>
          <w:p w:rsidR="00CB1440" w:rsidRPr="00D918C8" w:rsidRDefault="00CB1440" w:rsidP="00A83548">
            <w:pPr>
              <w:rPr>
                <w:rFonts w:ascii="Arial" w:hAnsi="Arial"/>
                <w:b/>
              </w:rPr>
            </w:pPr>
            <w:r w:rsidRPr="00D918C8">
              <w:rPr>
                <w:rFonts w:ascii="Arial" w:hAnsi="Arial"/>
                <w:b/>
              </w:rPr>
              <w:t>6.1</w:t>
            </w:r>
          </w:p>
        </w:tc>
        <w:tc>
          <w:tcPr>
            <w:tcW w:w="1772" w:type="dxa"/>
          </w:tcPr>
          <w:p w:rsidR="00CB1440" w:rsidRPr="00D918C8" w:rsidRDefault="00CB1440" w:rsidP="00A83548">
            <w:pPr>
              <w:rPr>
                <w:rFonts w:ascii="Arial" w:hAnsi="Arial"/>
                <w:b/>
              </w:rPr>
            </w:pPr>
            <w:r w:rsidRPr="00D918C8">
              <w:rPr>
                <w:rFonts w:ascii="Arial" w:hAnsi="Arial"/>
                <w:b/>
              </w:rPr>
              <w:t>6.7</w:t>
            </w:r>
          </w:p>
        </w:tc>
        <w:tc>
          <w:tcPr>
            <w:tcW w:w="1773" w:type="dxa"/>
          </w:tcPr>
          <w:p w:rsidR="00CB1440" w:rsidRPr="00D918C8" w:rsidRDefault="00CB1440" w:rsidP="00A83548">
            <w:pPr>
              <w:rPr>
                <w:rFonts w:ascii="Arial" w:hAnsi="Arial"/>
                <w:b/>
              </w:rPr>
            </w:pPr>
            <w:r w:rsidRPr="00D918C8">
              <w:rPr>
                <w:rFonts w:ascii="Arial" w:hAnsi="Arial"/>
                <w:b/>
              </w:rPr>
              <w:t>54.9</w:t>
            </w:r>
          </w:p>
        </w:tc>
        <w:tc>
          <w:tcPr>
            <w:tcW w:w="1773" w:type="dxa"/>
          </w:tcPr>
          <w:p w:rsidR="00CB1440" w:rsidRPr="00D918C8" w:rsidRDefault="00CB1440" w:rsidP="00A83548">
            <w:pPr>
              <w:rPr>
                <w:rFonts w:ascii="Arial" w:hAnsi="Arial"/>
                <w:b/>
              </w:rPr>
            </w:pPr>
            <w:r w:rsidRPr="00D918C8">
              <w:rPr>
                <w:rFonts w:ascii="Arial" w:hAnsi="Arial"/>
                <w:b/>
              </w:rPr>
              <w:t>54.9</w:t>
            </w:r>
          </w:p>
        </w:tc>
      </w:tr>
      <w:tr w:rsidR="00CB1440" w:rsidRPr="00D918C8">
        <w:tc>
          <w:tcPr>
            <w:tcW w:w="1772" w:type="dxa"/>
          </w:tcPr>
          <w:p w:rsidR="00CB1440" w:rsidRPr="00D918C8" w:rsidRDefault="00CB1440">
            <w:pPr>
              <w:rPr>
                <w:rFonts w:ascii="Arial" w:hAnsi="Arial"/>
                <w:b/>
              </w:rPr>
            </w:pPr>
            <w:r w:rsidRPr="00D918C8">
              <w:rPr>
                <w:rFonts w:ascii="Arial" w:hAnsi="Arial"/>
                <w:b/>
              </w:rPr>
              <w:t>Acculturated (n = 18)</w:t>
            </w:r>
          </w:p>
        </w:tc>
        <w:tc>
          <w:tcPr>
            <w:tcW w:w="1772" w:type="dxa"/>
          </w:tcPr>
          <w:p w:rsidR="00CB1440" w:rsidRPr="00D918C8" w:rsidRDefault="00CB1440" w:rsidP="00A83548">
            <w:pPr>
              <w:rPr>
                <w:rFonts w:ascii="Arial" w:hAnsi="Arial"/>
                <w:b/>
              </w:rPr>
            </w:pPr>
            <w:r w:rsidRPr="00D918C8">
              <w:rPr>
                <w:rFonts w:ascii="Arial" w:hAnsi="Arial"/>
                <w:b/>
              </w:rPr>
              <w:t>6.7</w:t>
            </w:r>
          </w:p>
        </w:tc>
        <w:tc>
          <w:tcPr>
            <w:tcW w:w="1772" w:type="dxa"/>
          </w:tcPr>
          <w:p w:rsidR="00CB1440" w:rsidRPr="00D918C8" w:rsidRDefault="00CB1440" w:rsidP="00A83548">
            <w:pPr>
              <w:rPr>
                <w:rFonts w:ascii="Arial" w:hAnsi="Arial"/>
                <w:b/>
              </w:rPr>
            </w:pPr>
            <w:r w:rsidRPr="00D918C8">
              <w:rPr>
                <w:rFonts w:ascii="Arial" w:hAnsi="Arial"/>
                <w:b/>
              </w:rPr>
              <w:t>7.9</w:t>
            </w:r>
          </w:p>
        </w:tc>
        <w:tc>
          <w:tcPr>
            <w:tcW w:w="1773" w:type="dxa"/>
          </w:tcPr>
          <w:p w:rsidR="00CB1440" w:rsidRPr="00D918C8" w:rsidRDefault="00CB1440" w:rsidP="00A83548">
            <w:pPr>
              <w:rPr>
                <w:rFonts w:ascii="Arial" w:hAnsi="Arial"/>
                <w:b/>
              </w:rPr>
            </w:pPr>
            <w:r w:rsidRPr="00D918C8">
              <w:rPr>
                <w:rFonts w:ascii="Arial" w:hAnsi="Arial"/>
                <w:b/>
              </w:rPr>
              <w:t>51.1</w:t>
            </w:r>
          </w:p>
        </w:tc>
        <w:tc>
          <w:tcPr>
            <w:tcW w:w="1773" w:type="dxa"/>
          </w:tcPr>
          <w:p w:rsidR="00CB1440" w:rsidRPr="00D918C8" w:rsidRDefault="00CB1440" w:rsidP="00A83548">
            <w:pPr>
              <w:rPr>
                <w:rFonts w:ascii="Arial" w:hAnsi="Arial"/>
                <w:b/>
              </w:rPr>
            </w:pPr>
            <w:r w:rsidRPr="00D918C8">
              <w:rPr>
                <w:rFonts w:ascii="Arial" w:hAnsi="Arial"/>
                <w:b/>
              </w:rPr>
              <w:t>50.1</w:t>
            </w:r>
          </w:p>
        </w:tc>
      </w:tr>
    </w:tbl>
    <w:p w:rsidR="00CB1440" w:rsidRPr="00D918C8" w:rsidRDefault="00CB1440" w:rsidP="00CB1440">
      <w:pPr>
        <w:rPr>
          <w:rFonts w:ascii="Arial" w:hAnsi="Arial"/>
        </w:rPr>
      </w:pPr>
    </w:p>
    <w:p w:rsidR="00CB1440" w:rsidRPr="00F942F3" w:rsidRDefault="00CB1440" w:rsidP="00CB1440">
      <w:pPr>
        <w:pStyle w:val="NormalWeb"/>
        <w:spacing w:beforeLines="0" w:afterLines="0"/>
        <w:rPr>
          <w:rFonts w:ascii="Arial" w:hAnsi="Arial"/>
          <w:sz w:val="24"/>
        </w:rPr>
      </w:pPr>
      <w:r>
        <w:rPr>
          <w:rFonts w:ascii="Arial" w:hAnsi="Arial"/>
          <w:i/>
          <w:sz w:val="24"/>
        </w:rPr>
        <w:t xml:space="preserve">       </w:t>
      </w:r>
      <w:r w:rsidRPr="002E6BFE">
        <w:rPr>
          <w:rFonts w:ascii="Arial" w:hAnsi="Arial"/>
          <w:i/>
          <w:sz w:val="24"/>
        </w:rPr>
        <w:t>Daily energy expenditures</w:t>
      </w:r>
      <w:r>
        <w:rPr>
          <w:rFonts w:ascii="Arial" w:hAnsi="Arial"/>
          <w:sz w:val="24"/>
        </w:rPr>
        <w:t xml:space="preserve">. </w:t>
      </w:r>
      <w:r w:rsidRPr="00961C4F">
        <w:rPr>
          <w:rFonts w:ascii="Arial" w:hAnsi="Arial"/>
          <w:sz w:val="24"/>
        </w:rPr>
        <w:t xml:space="preserve">In Igloolik, energy expenditures during </w:t>
      </w:r>
      <w:r>
        <w:rPr>
          <w:rFonts w:ascii="Arial" w:hAnsi="Arial"/>
          <w:sz w:val="24"/>
        </w:rPr>
        <w:t xml:space="preserve">the specific activities involved in </w:t>
      </w:r>
      <w:r w:rsidRPr="00961C4F">
        <w:rPr>
          <w:rFonts w:ascii="Arial" w:hAnsi="Arial"/>
          <w:sz w:val="24"/>
        </w:rPr>
        <w:t>8 different types of hunting</w:t>
      </w:r>
      <w:r>
        <w:rPr>
          <w:rFonts w:ascii="Arial" w:hAnsi="Arial"/>
          <w:sz w:val="24"/>
        </w:rPr>
        <w:t xml:space="preserve"> </w:t>
      </w:r>
      <w:r w:rsidRPr="00961C4F">
        <w:rPr>
          <w:rFonts w:ascii="Arial" w:hAnsi="Arial"/>
          <w:sz w:val="24"/>
        </w:rPr>
        <w:t xml:space="preserve">were measured </w:t>
      </w:r>
      <w:r>
        <w:rPr>
          <w:rFonts w:ascii="Arial" w:hAnsi="Arial"/>
          <w:sz w:val="24"/>
        </w:rPr>
        <w:t>in the field, using a</w:t>
      </w:r>
      <w:r w:rsidRPr="00961C4F">
        <w:rPr>
          <w:rFonts w:ascii="Arial" w:hAnsi="Arial"/>
          <w:sz w:val="24"/>
        </w:rPr>
        <w:t xml:space="preserve"> Kofranyi-Michaelis respirator</w:t>
      </w:r>
      <w:r>
        <w:rPr>
          <w:rFonts w:ascii="Arial" w:hAnsi="Arial"/>
          <w:sz w:val="24"/>
        </w:rPr>
        <w:t>.</w:t>
      </w:r>
      <w:r w:rsidRPr="00961C4F">
        <w:rPr>
          <w:rFonts w:ascii="Arial" w:hAnsi="Arial"/>
          <w:sz w:val="24"/>
        </w:rPr>
        <w:t xml:space="preserve">  </w:t>
      </w:r>
      <w:r>
        <w:rPr>
          <w:rFonts w:ascii="Arial" w:hAnsi="Arial"/>
          <w:sz w:val="24"/>
        </w:rPr>
        <w:t>Despite the relatively small size of the hunters, daily expenditures averaged as much as</w:t>
      </w:r>
      <w:r w:rsidRPr="00961C4F">
        <w:rPr>
          <w:rFonts w:ascii="Arial" w:hAnsi="Arial"/>
          <w:sz w:val="24"/>
        </w:rPr>
        <w:t xml:space="preserve"> 15.3 MJ. Moreover, much of these very high </w:t>
      </w:r>
      <w:r>
        <w:rPr>
          <w:rFonts w:ascii="Arial" w:hAnsi="Arial"/>
          <w:sz w:val="24"/>
        </w:rPr>
        <w:t>totals was</w:t>
      </w:r>
      <w:r w:rsidRPr="00961C4F">
        <w:rPr>
          <w:rFonts w:ascii="Arial" w:hAnsi="Arial"/>
          <w:sz w:val="24"/>
        </w:rPr>
        <w:t xml:space="preserve"> accumulated by prolonged periods of moderate physical activity, at an intensity </w:t>
      </w:r>
      <w:r>
        <w:rPr>
          <w:rFonts w:ascii="Arial" w:hAnsi="Arial"/>
          <w:sz w:val="24"/>
        </w:rPr>
        <w:t xml:space="preserve">of effort </w:t>
      </w:r>
      <w:r w:rsidRPr="00961C4F">
        <w:rPr>
          <w:rFonts w:ascii="Arial" w:hAnsi="Arial"/>
          <w:sz w:val="24"/>
        </w:rPr>
        <w:t xml:space="preserve">where a maximal fraction of energy would have </w:t>
      </w:r>
      <w:r>
        <w:rPr>
          <w:rFonts w:ascii="Arial" w:hAnsi="Arial"/>
          <w:sz w:val="24"/>
        </w:rPr>
        <w:t>arisen from</w:t>
      </w:r>
      <w:r w:rsidRPr="00961C4F">
        <w:rPr>
          <w:rFonts w:ascii="Arial" w:hAnsi="Arial"/>
          <w:sz w:val="24"/>
        </w:rPr>
        <w:t xml:space="preserve"> the metabolism of body fat </w:t>
      </w:r>
      <w:r w:rsidR="00AF6014">
        <w:rPr>
          <w:rFonts w:ascii="Arial" w:hAnsi="Arial"/>
          <w:sz w:val="24"/>
        </w:rPr>
        <w:fldChar w:fldCharType="begin"/>
      </w:r>
      <w:r>
        <w:rPr>
          <w:rFonts w:ascii="Arial" w:hAnsi="Arial"/>
          <w:sz w:val="24"/>
        </w:rPr>
        <w:instrText xml:space="preserve"> ADDIN EN.CITE &lt;EndNote&gt;&lt;Cite&gt;&lt;Author&gt;Gmada&lt;/Author&gt;&lt;Year&gt;2012&lt;/Year&gt;&lt;RecNum&gt;6&lt;/RecNum&gt;&lt;DisplayText&gt;(Gmada et al., 2012 )&lt;/DisplayText&gt;&lt;record&gt;&lt;rec-number&gt;6&lt;/rec-number&gt;&lt;foreign-keys&gt;&lt;key app="EN" db-id="xzs9dt9a8r5v0pexee659fzrtpwafxteevdz" timestamp="1498947083"&gt;6&lt;/key&gt;&lt;/foreign-keys&gt;&lt;ref-type name="Journal Article"&gt;17&lt;/ref-type&gt;&lt;contributors&gt;&lt;authors&gt;&lt;author&gt;Gmada, N.&lt;/author&gt;&lt;author&gt;Marzouki, H.&lt;/author&gt;&lt;author&gt;Haboubi, M.&lt;/author&gt;&lt;author&gt;abka, Z.&lt;/author&gt;&lt;author&gt;Shephard, R.J.&lt;/author&gt;&lt;author&gt;Bouhlel, E. &lt;/author&gt;&lt;/authors&gt;&lt;/contributors&gt;&lt;titles&gt;&lt;title&gt;The cross-over point and maximal fat oxidation in sedentary healthy subjects: methodological issues&lt;/title&gt;&lt;secondary-title&gt;Diabetes Metab.&lt;/secondary-title&gt;&lt;/titles&gt;&lt;periodical&gt;&lt;full-title&gt;Diabetes Metab.&lt;/full-title&gt;&lt;/periodical&gt;&lt;pages&gt;40-45&lt;/pages&gt;&lt;volume&gt;38&lt;/volume&gt;&lt;number&gt;&amp;#xD;&lt;/number&gt;&lt;dates&gt;&lt;year&gt;2012 &lt;/year&gt;&lt;/dates&gt;&lt;urls&gt;&lt;/urls&gt;&lt;/record&gt;&lt;/Cite&gt;&lt;/EndNote&gt;</w:instrText>
      </w:r>
      <w:r w:rsidR="00AF6014">
        <w:rPr>
          <w:rFonts w:ascii="Arial" w:hAnsi="Arial"/>
          <w:sz w:val="24"/>
        </w:rPr>
        <w:fldChar w:fldCharType="separate"/>
      </w:r>
      <w:r>
        <w:rPr>
          <w:rFonts w:ascii="Arial" w:hAnsi="Arial"/>
          <w:noProof/>
          <w:sz w:val="24"/>
        </w:rPr>
        <w:t>(Gmada et al., 2012)</w:t>
      </w:r>
      <w:r w:rsidR="00AF6014">
        <w:rPr>
          <w:rFonts w:ascii="Arial" w:hAnsi="Arial"/>
          <w:sz w:val="24"/>
        </w:rPr>
        <w:fldChar w:fldCharType="end"/>
      </w:r>
      <w:r w:rsidRPr="00961C4F">
        <w:rPr>
          <w:rFonts w:ascii="Arial" w:hAnsi="Arial"/>
          <w:sz w:val="24"/>
        </w:rPr>
        <w:t>.</w:t>
      </w:r>
      <w:r>
        <w:rPr>
          <w:rFonts w:ascii="Arial" w:hAnsi="Arial"/>
          <w:sz w:val="24"/>
        </w:rPr>
        <w:t xml:space="preserve"> Energy expenditures were lower when the hunters were confined to the village by bad weather, or repairing their equipment, but nevertheless the field data argue strongly against a sedentary lifestyle and an accumulation of body fat.</w:t>
      </w:r>
    </w:p>
    <w:p w:rsidR="00CB1440" w:rsidRDefault="00CB1440" w:rsidP="00CB1440">
      <w:pPr>
        <w:pStyle w:val="NormalWeb"/>
        <w:spacing w:beforeLines="0" w:afterLines="0"/>
        <w:rPr>
          <w:rFonts w:ascii="Arial" w:hAnsi="Arial"/>
          <w:sz w:val="24"/>
        </w:rPr>
      </w:pPr>
      <w:r>
        <w:rPr>
          <w:rFonts w:ascii="Arial" w:hAnsi="Arial"/>
          <w:i/>
          <w:sz w:val="24"/>
        </w:rPr>
        <w:t xml:space="preserve">      </w:t>
      </w:r>
      <w:r w:rsidRPr="00D918C8">
        <w:rPr>
          <w:rFonts w:ascii="Arial" w:hAnsi="Arial"/>
          <w:i/>
          <w:sz w:val="24"/>
        </w:rPr>
        <w:t>Effects of acculturation to a "modern" lifestyle.</w:t>
      </w:r>
      <w:r w:rsidRPr="00D918C8">
        <w:rPr>
          <w:rFonts w:ascii="Arial" w:hAnsi="Arial"/>
          <w:sz w:val="24"/>
        </w:rPr>
        <w:t xml:space="preserve"> Many indigenous populations in North America have shown </w:t>
      </w:r>
      <w:r>
        <w:rPr>
          <w:rFonts w:ascii="Arial" w:hAnsi="Arial"/>
          <w:sz w:val="24"/>
        </w:rPr>
        <w:t>a growing prevalence of obesity as they have become</w:t>
      </w:r>
      <w:r w:rsidRPr="00D918C8">
        <w:rPr>
          <w:rFonts w:ascii="Arial" w:hAnsi="Arial"/>
          <w:sz w:val="24"/>
        </w:rPr>
        <w:t xml:space="preserve"> </w:t>
      </w:r>
      <w:r>
        <w:rPr>
          <w:rFonts w:ascii="Arial" w:hAnsi="Arial"/>
          <w:sz w:val="24"/>
        </w:rPr>
        <w:t>acculturated</w:t>
      </w:r>
      <w:r w:rsidRPr="00D918C8">
        <w:rPr>
          <w:rFonts w:ascii="Arial" w:hAnsi="Arial"/>
          <w:sz w:val="24"/>
        </w:rPr>
        <w:t xml:space="preserve"> to a "modern" lifestyle</w:t>
      </w:r>
      <w:r>
        <w:rPr>
          <w:rFonts w:ascii="Arial" w:hAnsi="Arial"/>
          <w:sz w:val="24"/>
        </w:rPr>
        <w:t>, with</w:t>
      </w:r>
      <w:r w:rsidRPr="00D918C8">
        <w:rPr>
          <w:rFonts w:ascii="Arial" w:hAnsi="Arial"/>
          <w:sz w:val="24"/>
        </w:rPr>
        <w:t xml:space="preserve"> </w:t>
      </w:r>
      <w:r>
        <w:rPr>
          <w:rFonts w:ascii="Arial" w:hAnsi="Arial"/>
          <w:sz w:val="24"/>
        </w:rPr>
        <w:t xml:space="preserve">changes that have included </w:t>
      </w:r>
      <w:r w:rsidRPr="00D918C8">
        <w:rPr>
          <w:rFonts w:ascii="Arial" w:hAnsi="Arial"/>
          <w:sz w:val="24"/>
        </w:rPr>
        <w:t xml:space="preserve">a drastic decrease in </w:t>
      </w:r>
      <w:r>
        <w:rPr>
          <w:rFonts w:ascii="Arial" w:hAnsi="Arial"/>
          <w:sz w:val="24"/>
        </w:rPr>
        <w:t xml:space="preserve">their </w:t>
      </w:r>
      <w:r w:rsidRPr="00D918C8">
        <w:rPr>
          <w:rFonts w:ascii="Arial" w:hAnsi="Arial"/>
          <w:sz w:val="24"/>
        </w:rPr>
        <w:t>daily physical activity, and a shift from "</w:t>
      </w:r>
      <w:r>
        <w:rPr>
          <w:rFonts w:ascii="Arial" w:hAnsi="Arial"/>
          <w:sz w:val="24"/>
        </w:rPr>
        <w:t>country" to store- based foods.</w:t>
      </w:r>
    </w:p>
    <w:p w:rsidR="00CB1440" w:rsidRPr="00D918C8" w:rsidRDefault="00CB1440" w:rsidP="00CB1440">
      <w:pPr>
        <w:pStyle w:val="NormalWeb"/>
        <w:spacing w:beforeLines="0" w:afterLines="0"/>
        <w:rPr>
          <w:rFonts w:ascii="Arial" w:hAnsi="Arial"/>
          <w:sz w:val="24"/>
        </w:rPr>
      </w:pPr>
      <w:r>
        <w:rPr>
          <w:rFonts w:ascii="Arial" w:hAnsi="Arial"/>
          <w:sz w:val="24"/>
        </w:rPr>
        <w:t xml:space="preserve">      </w:t>
      </w:r>
      <w:r w:rsidRPr="00D918C8">
        <w:rPr>
          <w:rFonts w:ascii="Arial" w:hAnsi="Arial"/>
          <w:sz w:val="24"/>
        </w:rPr>
        <w:t xml:space="preserve">This trend has been documented in longitudinal studies of the Inuit </w:t>
      </w:r>
      <w:r>
        <w:rPr>
          <w:rFonts w:ascii="Arial" w:hAnsi="Arial"/>
          <w:sz w:val="24"/>
        </w:rPr>
        <w:t>living in</w:t>
      </w:r>
      <w:r w:rsidRPr="00D918C8">
        <w:rPr>
          <w:rFonts w:ascii="Arial" w:hAnsi="Arial"/>
          <w:sz w:val="24"/>
        </w:rPr>
        <w:t xml:space="preserve"> Igloolik, Nunavut, from 1970 to 1990 </w:t>
      </w:r>
      <w:r w:rsidR="00AF6014">
        <w:rPr>
          <w:rFonts w:ascii="Arial" w:hAnsi="Arial"/>
          <w:sz w:val="24"/>
        </w:rPr>
        <w:fldChar w:fldCharType="begin"/>
      </w:r>
      <w:r>
        <w:rPr>
          <w:rFonts w:ascii="Arial" w:hAnsi="Arial"/>
          <w:sz w:val="24"/>
        </w:rPr>
        <w:instrText xml:space="preserve"> ADDIN EN.CITE &lt;EndNote&gt;&lt;Cite&gt;&lt;Author&gt;Shephard&lt;/Author&gt;&lt;Year&gt;1996&lt;/Year&gt;&lt;RecNum&gt;116&lt;/RecNum&gt;&lt;DisplayText&gt;(R.J. Shephard &amp;amp; Rode, 1996)&lt;/DisplayText&gt;&lt;record&gt;&lt;rec-number&gt;116&lt;/rec-number&gt;&lt;foreign-keys&gt;&lt;key app="EN" db-id="xzs9dt9a8r5v0pexee659fzrtpwafxteevdz" timestamp="1501531798"&gt;116&lt;/key&gt;&lt;/foreign-keys&gt;&lt;ref-type name="Book"&gt;6&lt;/ref-type&gt;&lt;contributors&gt;&lt;authors&gt;&lt;author&gt;Shephard, R.J.&lt;/author&gt;&lt;author&gt;Rode, A.&lt;/author&gt;&lt;/authors&gt;&lt;/contributors&gt;&lt;titles&gt;&lt;title&gt;The health consequences of modernization&lt;/title&gt;&lt;/titles&gt;&lt;dates&gt;&lt;year&gt;1996&lt;/year&gt;&lt;/dates&gt;&lt;pub-location&gt;Cambridge, U.K.&lt;/pub-location&gt;&lt;publisher&gt;Cambridge University Press, pp. 1-306 &lt;/publisher&gt;&lt;urls&gt;&lt;/urls&gt;&lt;/record&gt;&lt;/Cite&gt;&lt;/EndNote&gt;</w:instrText>
      </w:r>
      <w:r w:rsidR="00AF6014">
        <w:rPr>
          <w:rFonts w:ascii="Arial" w:hAnsi="Arial"/>
          <w:sz w:val="24"/>
        </w:rPr>
        <w:fldChar w:fldCharType="separate"/>
      </w:r>
      <w:r>
        <w:rPr>
          <w:rFonts w:ascii="Arial" w:hAnsi="Arial"/>
          <w:noProof/>
          <w:sz w:val="24"/>
        </w:rPr>
        <w:t>(Shephard and Rode, 1996)</w:t>
      </w:r>
      <w:r w:rsidR="00AF6014">
        <w:rPr>
          <w:rFonts w:ascii="Arial" w:hAnsi="Arial"/>
          <w:sz w:val="24"/>
        </w:rPr>
        <w:fldChar w:fldCharType="end"/>
      </w:r>
      <w:r w:rsidRPr="00D918C8">
        <w:rPr>
          <w:rFonts w:ascii="Arial" w:hAnsi="Arial"/>
          <w:sz w:val="24"/>
        </w:rPr>
        <w:t xml:space="preserve">. </w:t>
      </w:r>
      <w:r>
        <w:rPr>
          <w:rFonts w:ascii="Arial" w:hAnsi="Arial"/>
          <w:sz w:val="24"/>
        </w:rPr>
        <w:t>The government organized c</w:t>
      </w:r>
      <w:r w:rsidRPr="00D918C8">
        <w:rPr>
          <w:rFonts w:ascii="Arial" w:hAnsi="Arial"/>
          <w:sz w:val="24"/>
        </w:rPr>
        <w:t xml:space="preserve">oncentration of the </w:t>
      </w:r>
      <w:r>
        <w:rPr>
          <w:rFonts w:ascii="Arial" w:hAnsi="Arial"/>
          <w:sz w:val="24"/>
        </w:rPr>
        <w:t>population into</w:t>
      </w:r>
      <w:r w:rsidRPr="00D918C8">
        <w:rPr>
          <w:rFonts w:ascii="Arial" w:hAnsi="Arial"/>
          <w:sz w:val="24"/>
        </w:rPr>
        <w:t xml:space="preserve"> a single settlement of more than 1000 </w:t>
      </w:r>
      <w:r>
        <w:rPr>
          <w:rFonts w:ascii="Arial" w:hAnsi="Arial"/>
          <w:sz w:val="24"/>
        </w:rPr>
        <w:t xml:space="preserve">people </w:t>
      </w:r>
      <w:r w:rsidRPr="00D918C8">
        <w:rPr>
          <w:rFonts w:ascii="Arial" w:hAnsi="Arial"/>
          <w:sz w:val="24"/>
        </w:rPr>
        <w:t>facilitated the provision of health-care and schooling</w:t>
      </w:r>
      <w:r>
        <w:rPr>
          <w:rFonts w:ascii="Arial" w:hAnsi="Arial"/>
          <w:sz w:val="24"/>
        </w:rPr>
        <w:t xml:space="preserve">, </w:t>
      </w:r>
      <w:r w:rsidRPr="00D918C8">
        <w:rPr>
          <w:rFonts w:ascii="Arial" w:hAnsi="Arial"/>
          <w:sz w:val="24"/>
        </w:rPr>
        <w:t xml:space="preserve">but it also meant that local game resources were </w:t>
      </w:r>
      <w:r>
        <w:rPr>
          <w:rFonts w:ascii="Arial" w:hAnsi="Arial"/>
          <w:sz w:val="24"/>
        </w:rPr>
        <w:t xml:space="preserve">no longer adequate to allow </w:t>
      </w:r>
      <w:r w:rsidRPr="00D918C8">
        <w:rPr>
          <w:rFonts w:ascii="Arial" w:hAnsi="Arial"/>
          <w:sz w:val="24"/>
        </w:rPr>
        <w:t xml:space="preserve">traditional hunting and </w:t>
      </w:r>
      <w:r>
        <w:rPr>
          <w:rFonts w:ascii="Arial" w:hAnsi="Arial"/>
          <w:sz w:val="24"/>
        </w:rPr>
        <w:t xml:space="preserve">to </w:t>
      </w:r>
      <w:r w:rsidRPr="00D918C8">
        <w:rPr>
          <w:rFonts w:ascii="Arial" w:hAnsi="Arial"/>
          <w:sz w:val="24"/>
        </w:rPr>
        <w:t>sustain a diet of country foods. Dog-teams were abandoned, food (often of low nutritional value) was purchased from the village store, and the majority of the Inuit became unemployed, dependent on governmental welfare payments</w:t>
      </w:r>
      <w:r>
        <w:rPr>
          <w:rFonts w:ascii="Arial" w:hAnsi="Arial"/>
          <w:sz w:val="24"/>
        </w:rPr>
        <w:t xml:space="preserve"> for their subsistence</w:t>
      </w:r>
      <w:r w:rsidRPr="00D918C8">
        <w:rPr>
          <w:rFonts w:ascii="Arial" w:hAnsi="Arial"/>
          <w:sz w:val="24"/>
        </w:rPr>
        <w:t>.</w:t>
      </w:r>
    </w:p>
    <w:p w:rsidR="00CB1440" w:rsidRDefault="00CB1440" w:rsidP="00CB1440">
      <w:pPr>
        <w:rPr>
          <w:rFonts w:ascii="Arial" w:hAnsi="Arial"/>
        </w:rPr>
      </w:pPr>
      <w:r>
        <w:rPr>
          <w:rFonts w:ascii="Arial" w:hAnsi="Arial"/>
        </w:rPr>
        <w:t xml:space="preserve">      </w:t>
      </w:r>
      <w:r w:rsidRPr="00D918C8">
        <w:rPr>
          <w:rFonts w:ascii="Arial" w:hAnsi="Arial"/>
        </w:rPr>
        <w:t xml:space="preserve">There were corresponding negative changes in </w:t>
      </w:r>
      <w:r>
        <w:rPr>
          <w:rFonts w:ascii="Arial" w:hAnsi="Arial"/>
        </w:rPr>
        <w:t xml:space="preserve">the </w:t>
      </w:r>
      <w:r w:rsidRPr="00D918C8">
        <w:rPr>
          <w:rFonts w:ascii="Arial" w:hAnsi="Arial"/>
        </w:rPr>
        <w:t>body fat content and aerobic fitness</w:t>
      </w:r>
      <w:r>
        <w:rPr>
          <w:rFonts w:ascii="Arial" w:hAnsi="Arial"/>
        </w:rPr>
        <w:t xml:space="preserve"> of the Inuit people</w:t>
      </w:r>
      <w:r w:rsidRPr="00D918C8">
        <w:rPr>
          <w:rFonts w:ascii="Arial" w:hAnsi="Arial"/>
        </w:rPr>
        <w:t>. Even in 1970, a gradient of obesity was apparent between those members of the community who wer</w:t>
      </w:r>
      <w:r>
        <w:rPr>
          <w:rFonts w:ascii="Arial" w:hAnsi="Arial"/>
        </w:rPr>
        <w:t>e persisting in their traditiona</w:t>
      </w:r>
      <w:r w:rsidRPr="00D918C8">
        <w:rPr>
          <w:rFonts w:ascii="Arial" w:hAnsi="Arial"/>
        </w:rPr>
        <w:t>l hunter-gatherer lifestyle (</w:t>
      </w:r>
      <w:r w:rsidRPr="00D918C8">
        <w:rPr>
          <w:rFonts w:ascii="Arial" w:hAnsi="Arial"/>
          <w:b/>
        </w:rPr>
        <w:t>Table 1</w:t>
      </w:r>
      <w:r w:rsidRPr="00D918C8">
        <w:rPr>
          <w:rFonts w:ascii="Arial" w:hAnsi="Arial"/>
        </w:rPr>
        <w:t xml:space="preserve">) and those who had settled in the village, </w:t>
      </w:r>
      <w:r>
        <w:rPr>
          <w:rFonts w:ascii="Arial" w:hAnsi="Arial"/>
        </w:rPr>
        <w:t xml:space="preserve">either </w:t>
      </w:r>
      <w:r w:rsidRPr="00D918C8">
        <w:rPr>
          <w:rFonts w:ascii="Arial" w:hAnsi="Arial"/>
        </w:rPr>
        <w:t xml:space="preserve">finding </w:t>
      </w:r>
      <w:r>
        <w:rPr>
          <w:rFonts w:ascii="Arial" w:hAnsi="Arial"/>
        </w:rPr>
        <w:t xml:space="preserve">sedentary </w:t>
      </w:r>
      <w:r w:rsidRPr="00D918C8">
        <w:rPr>
          <w:rFonts w:ascii="Arial" w:hAnsi="Arial"/>
        </w:rPr>
        <w:t>government employment</w:t>
      </w:r>
      <w:r>
        <w:rPr>
          <w:rFonts w:ascii="Arial" w:hAnsi="Arial"/>
        </w:rPr>
        <w:t xml:space="preserve"> or relying upon welfare payment for their subsistence</w:t>
      </w:r>
      <w:r w:rsidRPr="00D918C8">
        <w:rPr>
          <w:rFonts w:ascii="Arial" w:hAnsi="Arial"/>
        </w:rPr>
        <w:t xml:space="preserve">. Moreover, all population sub-groups showed a </w:t>
      </w:r>
    </w:p>
    <w:p w:rsidR="00CB1440" w:rsidRPr="00D918C8" w:rsidRDefault="00CB1440" w:rsidP="00CB1440">
      <w:pPr>
        <w:rPr>
          <w:rFonts w:ascii="Arial" w:hAnsi="Arial"/>
        </w:rPr>
      </w:pPr>
    </w:p>
    <w:p w:rsidR="00CB1440" w:rsidRPr="00D918C8" w:rsidRDefault="00CB1440" w:rsidP="00CB1440">
      <w:pPr>
        <w:rPr>
          <w:rFonts w:ascii="Arial" w:hAnsi="Arial"/>
        </w:rPr>
      </w:pPr>
      <w:r w:rsidRPr="00D918C8">
        <w:rPr>
          <w:rFonts w:ascii="Arial" w:hAnsi="Arial"/>
          <w:b/>
        </w:rPr>
        <w:t xml:space="preserve">Table 2. </w:t>
      </w:r>
      <w:r w:rsidRPr="00D918C8">
        <w:rPr>
          <w:rFonts w:ascii="Arial" w:hAnsi="Arial"/>
        </w:rPr>
        <w:t>Changes in average skin</w:t>
      </w:r>
      <w:r>
        <w:rPr>
          <w:rFonts w:ascii="Arial" w:hAnsi="Arial"/>
        </w:rPr>
        <w:t>-</w:t>
      </w:r>
      <w:r w:rsidRPr="00D918C8">
        <w:rPr>
          <w:rFonts w:ascii="Arial" w:hAnsi="Arial"/>
        </w:rPr>
        <w:t xml:space="preserve">fold thickness, body mass index and </w:t>
      </w:r>
      <w:r>
        <w:rPr>
          <w:rFonts w:ascii="Arial" w:hAnsi="Arial"/>
        </w:rPr>
        <w:t>maximal oxygen intake</w:t>
      </w:r>
      <w:r w:rsidRPr="00D918C8">
        <w:rPr>
          <w:rFonts w:ascii="Arial" w:hAnsi="Arial"/>
        </w:rPr>
        <w:t xml:space="preserve"> of Igloolik Inuit from 1970 to 1990, as the community u</w:t>
      </w:r>
      <w:r>
        <w:rPr>
          <w:rFonts w:ascii="Arial" w:hAnsi="Arial"/>
        </w:rPr>
        <w:t>n</w:t>
      </w:r>
      <w:r w:rsidRPr="00D918C8">
        <w:rPr>
          <w:rFonts w:ascii="Arial" w:hAnsi="Arial"/>
        </w:rPr>
        <w:t xml:space="preserve">derwent a rapid transition from a hunter-gatherer to a sedentary economy </w:t>
      </w:r>
      <w:r w:rsidR="00AF6014">
        <w:rPr>
          <w:rFonts w:ascii="Arial" w:hAnsi="Arial"/>
        </w:rPr>
        <w:fldChar w:fldCharType="begin"/>
      </w:r>
      <w:r>
        <w:rPr>
          <w:rFonts w:ascii="Arial" w:hAnsi="Arial"/>
        </w:rPr>
        <w:instrText xml:space="preserve"> ADDIN EN.CITE &lt;EndNote&gt;&lt;Cite&gt;&lt;Author&gt;Shephard&lt;/Author&gt;&lt;Year&gt;1996&lt;/Year&gt;&lt;RecNum&gt;116&lt;/RecNum&gt;&lt;DisplayText&gt;(R.J. Shephard &amp;amp; Rode, 1996)&lt;/DisplayText&gt;&lt;record&gt;&lt;rec-number&gt;116&lt;/rec-number&gt;&lt;foreign-keys&gt;&lt;key app="EN" db-id="xzs9dt9a8r5v0pexee659fzrtpwafxteevdz" timestamp="1501531798"&gt;116&lt;/key&gt;&lt;/foreign-keys&gt;&lt;ref-type name="Book"&gt;6&lt;/ref-type&gt;&lt;contributors&gt;&lt;authors&gt;&lt;author&gt;Shephard, R.J.&lt;/author&gt;&lt;author&gt;Rode, A.&lt;/author&gt;&lt;/authors&gt;&lt;/contributors&gt;&lt;titles&gt;&lt;title&gt;The health consequences of modernization&lt;/title&gt;&lt;/titles&gt;&lt;dates&gt;&lt;year&gt;1996&lt;/year&gt;&lt;/dates&gt;&lt;pub-location&gt;Cambridge, U.K.&lt;/pub-location&gt;&lt;publisher&gt;Cambridge University Press, pp. 1-306 &lt;/publisher&gt;&lt;urls&gt;&lt;/urls&gt;&lt;/record&gt;&lt;/Cite&gt;&lt;/EndNote&gt;</w:instrText>
      </w:r>
      <w:r w:rsidR="00AF6014">
        <w:rPr>
          <w:rFonts w:ascii="Arial" w:hAnsi="Arial"/>
        </w:rPr>
        <w:fldChar w:fldCharType="separate"/>
      </w:r>
      <w:r>
        <w:rPr>
          <w:rFonts w:ascii="Arial" w:hAnsi="Arial"/>
          <w:noProof/>
        </w:rPr>
        <w:t>(Shephard and Rode, 1996)</w:t>
      </w:r>
      <w:r w:rsidR="00AF6014">
        <w:rPr>
          <w:rFonts w:ascii="Arial" w:hAnsi="Arial"/>
        </w:rPr>
        <w:fldChar w:fldCharType="end"/>
      </w:r>
      <w:r w:rsidRPr="00D918C8">
        <w:rPr>
          <w:rFonts w:ascii="Arial" w:hAnsi="Arial"/>
        </w:rPr>
        <w:t>.</w:t>
      </w:r>
    </w:p>
    <w:p w:rsidR="00CB1440" w:rsidRPr="00D918C8" w:rsidRDefault="00CB1440" w:rsidP="00CB1440">
      <w:pPr>
        <w:rPr>
          <w:rFonts w:ascii="Arial" w:hAnsi="Arial"/>
        </w:rPr>
      </w:pPr>
    </w:p>
    <w:tbl>
      <w:tblPr>
        <w:tblW w:w="0" w:type="auto"/>
        <w:tblLook w:val="00BF"/>
      </w:tblPr>
      <w:tblGrid>
        <w:gridCol w:w="1772"/>
        <w:gridCol w:w="1772"/>
        <w:gridCol w:w="1772"/>
        <w:gridCol w:w="1773"/>
        <w:gridCol w:w="1773"/>
      </w:tblGrid>
      <w:tr w:rsidR="00CB1440" w:rsidRPr="00D918C8">
        <w:tc>
          <w:tcPr>
            <w:tcW w:w="1772" w:type="dxa"/>
            <w:vMerge w:val="restart"/>
          </w:tcPr>
          <w:p w:rsidR="00CB1440" w:rsidRPr="00BA1E3B" w:rsidRDefault="00CB1440">
            <w:pPr>
              <w:rPr>
                <w:rFonts w:ascii="Arial" w:hAnsi="Arial"/>
                <w:b/>
                <w:sz w:val="20"/>
              </w:rPr>
            </w:pPr>
            <w:r w:rsidRPr="00BA1E3B">
              <w:rPr>
                <w:rFonts w:ascii="Arial" w:hAnsi="Arial"/>
                <w:b/>
                <w:sz w:val="20"/>
              </w:rPr>
              <w:t>Age group (yr)</w:t>
            </w:r>
          </w:p>
        </w:tc>
        <w:tc>
          <w:tcPr>
            <w:tcW w:w="1772" w:type="dxa"/>
          </w:tcPr>
          <w:p w:rsidR="00CB1440" w:rsidRPr="00BA1E3B" w:rsidRDefault="00CB1440">
            <w:pPr>
              <w:rPr>
                <w:rFonts w:ascii="Arial" w:hAnsi="Arial"/>
                <w:b/>
                <w:sz w:val="20"/>
              </w:rPr>
            </w:pPr>
            <w:r w:rsidRPr="00BA1E3B">
              <w:rPr>
                <w:rFonts w:ascii="Arial" w:hAnsi="Arial"/>
                <w:b/>
                <w:sz w:val="20"/>
              </w:rPr>
              <w:t>Men (1970)</w:t>
            </w:r>
          </w:p>
        </w:tc>
        <w:tc>
          <w:tcPr>
            <w:tcW w:w="1772" w:type="dxa"/>
          </w:tcPr>
          <w:p w:rsidR="00CB1440" w:rsidRPr="00BA1E3B" w:rsidRDefault="00CB1440">
            <w:pPr>
              <w:rPr>
                <w:rFonts w:ascii="Arial" w:hAnsi="Arial"/>
                <w:b/>
                <w:sz w:val="20"/>
              </w:rPr>
            </w:pPr>
            <w:r w:rsidRPr="00BA1E3B">
              <w:rPr>
                <w:rFonts w:ascii="Arial" w:hAnsi="Arial"/>
                <w:b/>
                <w:sz w:val="20"/>
              </w:rPr>
              <w:t>Men (1990)</w:t>
            </w:r>
          </w:p>
        </w:tc>
        <w:tc>
          <w:tcPr>
            <w:tcW w:w="1773" w:type="dxa"/>
          </w:tcPr>
          <w:p w:rsidR="00CB1440" w:rsidRPr="00BA1E3B" w:rsidRDefault="00CB1440">
            <w:pPr>
              <w:rPr>
                <w:rFonts w:ascii="Arial" w:hAnsi="Arial"/>
                <w:b/>
                <w:sz w:val="20"/>
              </w:rPr>
            </w:pPr>
            <w:r w:rsidRPr="00BA1E3B">
              <w:rPr>
                <w:rFonts w:ascii="Arial" w:hAnsi="Arial"/>
                <w:b/>
                <w:sz w:val="20"/>
              </w:rPr>
              <w:t>Women (1970)</w:t>
            </w:r>
          </w:p>
        </w:tc>
        <w:tc>
          <w:tcPr>
            <w:tcW w:w="1773" w:type="dxa"/>
          </w:tcPr>
          <w:p w:rsidR="00CB1440" w:rsidRPr="00BA1E3B" w:rsidRDefault="00CB1440">
            <w:pPr>
              <w:rPr>
                <w:rFonts w:ascii="Arial" w:hAnsi="Arial"/>
                <w:b/>
                <w:sz w:val="20"/>
              </w:rPr>
            </w:pPr>
            <w:r w:rsidRPr="00BA1E3B">
              <w:rPr>
                <w:rFonts w:ascii="Arial" w:hAnsi="Arial"/>
                <w:b/>
                <w:sz w:val="20"/>
              </w:rPr>
              <w:t>Women (1990)</w:t>
            </w:r>
          </w:p>
        </w:tc>
      </w:tr>
      <w:tr w:rsidR="00CB1440" w:rsidRPr="00D918C8">
        <w:tc>
          <w:tcPr>
            <w:tcW w:w="1772" w:type="dxa"/>
            <w:vMerge/>
          </w:tcPr>
          <w:p w:rsidR="00CB1440" w:rsidRPr="00BA1E3B" w:rsidRDefault="00CB1440">
            <w:pPr>
              <w:rPr>
                <w:rFonts w:ascii="Arial" w:hAnsi="Arial"/>
                <w:b/>
                <w:sz w:val="20"/>
              </w:rPr>
            </w:pPr>
          </w:p>
        </w:tc>
        <w:tc>
          <w:tcPr>
            <w:tcW w:w="7090" w:type="dxa"/>
            <w:gridSpan w:val="4"/>
          </w:tcPr>
          <w:p w:rsidR="00CB1440" w:rsidRPr="00BA1E3B" w:rsidRDefault="00CB1440" w:rsidP="00F83BE3">
            <w:pPr>
              <w:rPr>
                <w:rFonts w:ascii="Arial" w:hAnsi="Arial"/>
                <w:b/>
                <w:sz w:val="20"/>
              </w:rPr>
            </w:pPr>
            <w:r w:rsidRPr="00BA1E3B">
              <w:rPr>
                <w:rFonts w:ascii="Arial" w:hAnsi="Arial"/>
                <w:b/>
                <w:sz w:val="20"/>
              </w:rPr>
              <w:t>Average thickness of 3 skin</w:t>
            </w:r>
            <w:r>
              <w:rPr>
                <w:rFonts w:ascii="Arial" w:hAnsi="Arial"/>
                <w:b/>
                <w:sz w:val="20"/>
              </w:rPr>
              <w:t>-</w:t>
            </w:r>
            <w:r w:rsidRPr="00BA1E3B">
              <w:rPr>
                <w:rFonts w:ascii="Arial" w:hAnsi="Arial"/>
                <w:b/>
                <w:sz w:val="20"/>
              </w:rPr>
              <w:t>folds (mm)</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20-29</w:t>
            </w:r>
          </w:p>
        </w:tc>
        <w:tc>
          <w:tcPr>
            <w:tcW w:w="1772" w:type="dxa"/>
          </w:tcPr>
          <w:p w:rsidR="00CB1440" w:rsidRPr="00BA1E3B" w:rsidRDefault="00CB1440" w:rsidP="00F83BE3">
            <w:pPr>
              <w:rPr>
                <w:rFonts w:ascii="Arial" w:hAnsi="Arial"/>
                <w:b/>
                <w:sz w:val="20"/>
              </w:rPr>
            </w:pPr>
            <w:r w:rsidRPr="00BA1E3B">
              <w:rPr>
                <w:rFonts w:ascii="Arial" w:hAnsi="Arial"/>
                <w:b/>
                <w:sz w:val="20"/>
              </w:rPr>
              <w:t>5.5</w:t>
            </w:r>
          </w:p>
        </w:tc>
        <w:tc>
          <w:tcPr>
            <w:tcW w:w="1772" w:type="dxa"/>
          </w:tcPr>
          <w:p w:rsidR="00CB1440" w:rsidRPr="00BA1E3B" w:rsidRDefault="00CB1440" w:rsidP="00F83BE3">
            <w:pPr>
              <w:rPr>
                <w:rFonts w:ascii="Arial" w:hAnsi="Arial"/>
                <w:b/>
                <w:sz w:val="20"/>
              </w:rPr>
            </w:pPr>
            <w:r w:rsidRPr="00BA1E3B">
              <w:rPr>
                <w:rFonts w:ascii="Arial" w:hAnsi="Arial"/>
                <w:b/>
                <w:sz w:val="20"/>
              </w:rPr>
              <w:t>7.1</w:t>
            </w:r>
          </w:p>
        </w:tc>
        <w:tc>
          <w:tcPr>
            <w:tcW w:w="1773" w:type="dxa"/>
          </w:tcPr>
          <w:p w:rsidR="00CB1440" w:rsidRPr="00BA1E3B" w:rsidRDefault="00CB1440" w:rsidP="00F83BE3">
            <w:pPr>
              <w:rPr>
                <w:rFonts w:ascii="Arial" w:hAnsi="Arial"/>
                <w:b/>
                <w:sz w:val="20"/>
              </w:rPr>
            </w:pPr>
            <w:r w:rsidRPr="00BA1E3B">
              <w:rPr>
                <w:rFonts w:ascii="Arial" w:hAnsi="Arial"/>
                <w:b/>
                <w:sz w:val="20"/>
              </w:rPr>
              <w:t>8.5</w:t>
            </w:r>
          </w:p>
        </w:tc>
        <w:tc>
          <w:tcPr>
            <w:tcW w:w="1773" w:type="dxa"/>
          </w:tcPr>
          <w:p w:rsidR="00CB1440" w:rsidRPr="00BA1E3B" w:rsidRDefault="00CB1440" w:rsidP="00F83BE3">
            <w:pPr>
              <w:rPr>
                <w:rFonts w:ascii="Arial" w:hAnsi="Arial"/>
                <w:b/>
                <w:sz w:val="20"/>
              </w:rPr>
            </w:pPr>
            <w:r w:rsidRPr="00BA1E3B">
              <w:rPr>
                <w:rFonts w:ascii="Arial" w:hAnsi="Arial"/>
                <w:b/>
                <w:sz w:val="20"/>
              </w:rPr>
              <w:t>12.0</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30-39</w:t>
            </w:r>
          </w:p>
        </w:tc>
        <w:tc>
          <w:tcPr>
            <w:tcW w:w="1772" w:type="dxa"/>
          </w:tcPr>
          <w:p w:rsidR="00CB1440" w:rsidRPr="00BA1E3B" w:rsidRDefault="00CB1440" w:rsidP="00F83BE3">
            <w:pPr>
              <w:rPr>
                <w:rFonts w:ascii="Arial" w:hAnsi="Arial"/>
                <w:b/>
                <w:sz w:val="20"/>
              </w:rPr>
            </w:pPr>
            <w:r w:rsidRPr="00BA1E3B">
              <w:rPr>
                <w:rFonts w:ascii="Arial" w:hAnsi="Arial"/>
                <w:b/>
                <w:sz w:val="20"/>
              </w:rPr>
              <w:t>6.3</w:t>
            </w:r>
          </w:p>
        </w:tc>
        <w:tc>
          <w:tcPr>
            <w:tcW w:w="1772" w:type="dxa"/>
          </w:tcPr>
          <w:p w:rsidR="00CB1440" w:rsidRPr="00BA1E3B" w:rsidRDefault="00CB1440" w:rsidP="00F83BE3">
            <w:pPr>
              <w:rPr>
                <w:rFonts w:ascii="Arial" w:hAnsi="Arial"/>
                <w:b/>
                <w:sz w:val="20"/>
              </w:rPr>
            </w:pPr>
            <w:r w:rsidRPr="00BA1E3B">
              <w:rPr>
                <w:rFonts w:ascii="Arial" w:hAnsi="Arial"/>
                <w:b/>
                <w:sz w:val="20"/>
              </w:rPr>
              <w:t>8.4</w:t>
            </w:r>
          </w:p>
        </w:tc>
        <w:tc>
          <w:tcPr>
            <w:tcW w:w="1773" w:type="dxa"/>
          </w:tcPr>
          <w:p w:rsidR="00CB1440" w:rsidRPr="00BA1E3B" w:rsidRDefault="00CB1440" w:rsidP="00F83BE3">
            <w:pPr>
              <w:rPr>
                <w:rFonts w:ascii="Arial" w:hAnsi="Arial"/>
                <w:b/>
                <w:sz w:val="20"/>
              </w:rPr>
            </w:pPr>
            <w:r w:rsidRPr="00BA1E3B">
              <w:rPr>
                <w:rFonts w:ascii="Arial" w:hAnsi="Arial"/>
                <w:b/>
                <w:sz w:val="20"/>
              </w:rPr>
              <w:t>9.2</w:t>
            </w:r>
          </w:p>
        </w:tc>
        <w:tc>
          <w:tcPr>
            <w:tcW w:w="1773" w:type="dxa"/>
          </w:tcPr>
          <w:p w:rsidR="00CB1440" w:rsidRPr="00BA1E3B" w:rsidRDefault="00CB1440" w:rsidP="00F83BE3">
            <w:pPr>
              <w:rPr>
                <w:rFonts w:ascii="Arial" w:hAnsi="Arial"/>
                <w:b/>
                <w:sz w:val="20"/>
              </w:rPr>
            </w:pPr>
            <w:r w:rsidRPr="00BA1E3B">
              <w:rPr>
                <w:rFonts w:ascii="Arial" w:hAnsi="Arial"/>
                <w:b/>
                <w:sz w:val="20"/>
              </w:rPr>
              <w:t>13.5</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40-49</w:t>
            </w:r>
          </w:p>
        </w:tc>
        <w:tc>
          <w:tcPr>
            <w:tcW w:w="1772" w:type="dxa"/>
          </w:tcPr>
          <w:p w:rsidR="00CB1440" w:rsidRPr="00BA1E3B" w:rsidRDefault="00CB1440" w:rsidP="00F83BE3">
            <w:pPr>
              <w:rPr>
                <w:rFonts w:ascii="Arial" w:hAnsi="Arial"/>
                <w:b/>
                <w:sz w:val="20"/>
              </w:rPr>
            </w:pPr>
            <w:r w:rsidRPr="00BA1E3B">
              <w:rPr>
                <w:rFonts w:ascii="Arial" w:hAnsi="Arial"/>
                <w:b/>
                <w:sz w:val="20"/>
              </w:rPr>
              <w:t>5.4</w:t>
            </w:r>
          </w:p>
        </w:tc>
        <w:tc>
          <w:tcPr>
            <w:tcW w:w="1772" w:type="dxa"/>
          </w:tcPr>
          <w:p w:rsidR="00CB1440" w:rsidRPr="00BA1E3B" w:rsidRDefault="00CB1440" w:rsidP="00F83BE3">
            <w:pPr>
              <w:rPr>
                <w:rFonts w:ascii="Arial" w:hAnsi="Arial"/>
                <w:b/>
                <w:sz w:val="20"/>
              </w:rPr>
            </w:pPr>
            <w:r w:rsidRPr="00BA1E3B">
              <w:rPr>
                <w:rFonts w:ascii="Arial" w:hAnsi="Arial"/>
                <w:b/>
                <w:sz w:val="20"/>
              </w:rPr>
              <w:t>10.1</w:t>
            </w:r>
          </w:p>
        </w:tc>
        <w:tc>
          <w:tcPr>
            <w:tcW w:w="1773" w:type="dxa"/>
          </w:tcPr>
          <w:p w:rsidR="00CB1440" w:rsidRPr="00BA1E3B" w:rsidRDefault="00CB1440" w:rsidP="00F83BE3">
            <w:pPr>
              <w:rPr>
                <w:rFonts w:ascii="Arial" w:hAnsi="Arial"/>
                <w:b/>
                <w:sz w:val="20"/>
              </w:rPr>
            </w:pPr>
            <w:r w:rsidRPr="00BA1E3B">
              <w:rPr>
                <w:rFonts w:ascii="Arial" w:hAnsi="Arial"/>
                <w:b/>
                <w:sz w:val="20"/>
              </w:rPr>
              <w:t>7.0</w:t>
            </w:r>
          </w:p>
        </w:tc>
        <w:tc>
          <w:tcPr>
            <w:tcW w:w="1773" w:type="dxa"/>
          </w:tcPr>
          <w:p w:rsidR="00CB1440" w:rsidRPr="00BA1E3B" w:rsidRDefault="00CB1440" w:rsidP="00F83BE3">
            <w:pPr>
              <w:rPr>
                <w:rFonts w:ascii="Arial" w:hAnsi="Arial"/>
                <w:b/>
                <w:sz w:val="20"/>
              </w:rPr>
            </w:pPr>
            <w:r w:rsidRPr="00BA1E3B">
              <w:rPr>
                <w:rFonts w:ascii="Arial" w:hAnsi="Arial"/>
                <w:b/>
                <w:sz w:val="20"/>
              </w:rPr>
              <w:t>16.4</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50-59</w:t>
            </w:r>
          </w:p>
        </w:tc>
        <w:tc>
          <w:tcPr>
            <w:tcW w:w="1772" w:type="dxa"/>
          </w:tcPr>
          <w:p w:rsidR="00CB1440" w:rsidRPr="00BA1E3B" w:rsidRDefault="00CB1440" w:rsidP="00F83BE3">
            <w:pPr>
              <w:rPr>
                <w:rFonts w:ascii="Arial" w:hAnsi="Arial"/>
                <w:b/>
                <w:sz w:val="20"/>
              </w:rPr>
            </w:pPr>
            <w:r w:rsidRPr="00BA1E3B">
              <w:rPr>
                <w:rFonts w:ascii="Arial" w:hAnsi="Arial"/>
                <w:b/>
                <w:sz w:val="20"/>
              </w:rPr>
              <w:t>7.9</w:t>
            </w:r>
          </w:p>
        </w:tc>
        <w:tc>
          <w:tcPr>
            <w:tcW w:w="1772" w:type="dxa"/>
          </w:tcPr>
          <w:p w:rsidR="00CB1440" w:rsidRPr="00BA1E3B" w:rsidRDefault="00CB1440" w:rsidP="00F83BE3">
            <w:pPr>
              <w:rPr>
                <w:rFonts w:ascii="Arial" w:hAnsi="Arial"/>
                <w:b/>
                <w:sz w:val="20"/>
              </w:rPr>
            </w:pPr>
            <w:r w:rsidRPr="00BA1E3B">
              <w:rPr>
                <w:rFonts w:ascii="Arial" w:hAnsi="Arial"/>
                <w:b/>
                <w:sz w:val="20"/>
              </w:rPr>
              <w:t>8.6</w:t>
            </w:r>
          </w:p>
        </w:tc>
        <w:tc>
          <w:tcPr>
            <w:tcW w:w="1773" w:type="dxa"/>
          </w:tcPr>
          <w:p w:rsidR="00CB1440" w:rsidRPr="00BA1E3B" w:rsidRDefault="00CB1440" w:rsidP="00F83BE3">
            <w:pPr>
              <w:rPr>
                <w:rFonts w:ascii="Arial" w:hAnsi="Arial"/>
                <w:b/>
                <w:sz w:val="20"/>
              </w:rPr>
            </w:pPr>
            <w:r w:rsidRPr="00BA1E3B">
              <w:rPr>
                <w:rFonts w:ascii="Arial" w:hAnsi="Arial"/>
                <w:b/>
                <w:sz w:val="20"/>
              </w:rPr>
              <w:t>19.0</w:t>
            </w:r>
          </w:p>
        </w:tc>
        <w:tc>
          <w:tcPr>
            <w:tcW w:w="1773" w:type="dxa"/>
          </w:tcPr>
          <w:p w:rsidR="00CB1440" w:rsidRPr="00BA1E3B" w:rsidRDefault="00CB1440" w:rsidP="00F83BE3">
            <w:pPr>
              <w:rPr>
                <w:rFonts w:ascii="Arial" w:hAnsi="Arial"/>
                <w:b/>
                <w:sz w:val="20"/>
              </w:rPr>
            </w:pPr>
            <w:r w:rsidRPr="00BA1E3B">
              <w:rPr>
                <w:rFonts w:ascii="Arial" w:hAnsi="Arial"/>
                <w:b/>
                <w:sz w:val="20"/>
              </w:rPr>
              <w:t>11.2</w:t>
            </w:r>
          </w:p>
        </w:tc>
      </w:tr>
      <w:tr w:rsidR="00CB1440" w:rsidRPr="00D918C8">
        <w:tc>
          <w:tcPr>
            <w:tcW w:w="1772" w:type="dxa"/>
          </w:tcPr>
          <w:p w:rsidR="00CB1440" w:rsidRPr="00BA1E3B" w:rsidRDefault="00CB1440">
            <w:pPr>
              <w:rPr>
                <w:rFonts w:ascii="Arial" w:hAnsi="Arial"/>
                <w:b/>
                <w:sz w:val="20"/>
              </w:rPr>
            </w:pPr>
          </w:p>
        </w:tc>
        <w:tc>
          <w:tcPr>
            <w:tcW w:w="7090" w:type="dxa"/>
            <w:gridSpan w:val="4"/>
          </w:tcPr>
          <w:p w:rsidR="00CB1440" w:rsidRPr="00BA1E3B" w:rsidRDefault="00CB1440" w:rsidP="00F83BE3">
            <w:pPr>
              <w:rPr>
                <w:rFonts w:ascii="Arial" w:hAnsi="Arial"/>
                <w:b/>
                <w:sz w:val="20"/>
              </w:rPr>
            </w:pPr>
            <w:r w:rsidRPr="00BA1E3B">
              <w:rPr>
                <w:rFonts w:ascii="Arial" w:hAnsi="Arial"/>
                <w:b/>
                <w:sz w:val="20"/>
              </w:rPr>
              <w:t>Body mass index (kg/m</w:t>
            </w:r>
            <w:r w:rsidRPr="00BA1E3B">
              <w:rPr>
                <w:rFonts w:ascii="Arial" w:hAnsi="Arial"/>
                <w:b/>
                <w:sz w:val="20"/>
                <w:vertAlign w:val="superscript"/>
              </w:rPr>
              <w:t>2</w:t>
            </w:r>
            <w:r w:rsidRPr="00BA1E3B">
              <w:rPr>
                <w:rFonts w:ascii="Arial" w:hAnsi="Arial"/>
                <w:b/>
                <w:sz w:val="20"/>
              </w:rPr>
              <w:t>)</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20-29</w:t>
            </w:r>
          </w:p>
        </w:tc>
        <w:tc>
          <w:tcPr>
            <w:tcW w:w="1772" w:type="dxa"/>
          </w:tcPr>
          <w:p w:rsidR="00CB1440" w:rsidRPr="00BA1E3B" w:rsidRDefault="00CB1440" w:rsidP="00F83BE3">
            <w:pPr>
              <w:rPr>
                <w:rFonts w:ascii="Arial" w:hAnsi="Arial"/>
                <w:b/>
                <w:sz w:val="20"/>
              </w:rPr>
            </w:pPr>
            <w:r w:rsidRPr="00BA1E3B">
              <w:rPr>
                <w:rFonts w:ascii="Arial" w:hAnsi="Arial"/>
                <w:b/>
                <w:sz w:val="20"/>
              </w:rPr>
              <w:t>24.4</w:t>
            </w:r>
          </w:p>
        </w:tc>
        <w:tc>
          <w:tcPr>
            <w:tcW w:w="1772" w:type="dxa"/>
          </w:tcPr>
          <w:p w:rsidR="00CB1440" w:rsidRPr="00BA1E3B" w:rsidRDefault="00CB1440" w:rsidP="00F83BE3">
            <w:pPr>
              <w:rPr>
                <w:rFonts w:ascii="Arial" w:hAnsi="Arial"/>
                <w:b/>
                <w:sz w:val="20"/>
              </w:rPr>
            </w:pPr>
            <w:r w:rsidRPr="00BA1E3B">
              <w:rPr>
                <w:rFonts w:ascii="Arial" w:hAnsi="Arial"/>
                <w:b/>
                <w:sz w:val="20"/>
              </w:rPr>
              <w:t>23.8</w:t>
            </w:r>
          </w:p>
        </w:tc>
        <w:tc>
          <w:tcPr>
            <w:tcW w:w="1773" w:type="dxa"/>
          </w:tcPr>
          <w:p w:rsidR="00CB1440" w:rsidRPr="00BA1E3B" w:rsidRDefault="00CB1440" w:rsidP="00F83BE3">
            <w:pPr>
              <w:rPr>
                <w:rFonts w:ascii="Arial" w:hAnsi="Arial"/>
                <w:b/>
                <w:sz w:val="20"/>
              </w:rPr>
            </w:pPr>
            <w:r w:rsidRPr="00BA1E3B">
              <w:rPr>
                <w:rFonts w:ascii="Arial" w:hAnsi="Arial"/>
                <w:b/>
                <w:sz w:val="20"/>
              </w:rPr>
              <w:t>23.2</w:t>
            </w:r>
          </w:p>
        </w:tc>
        <w:tc>
          <w:tcPr>
            <w:tcW w:w="1773" w:type="dxa"/>
          </w:tcPr>
          <w:p w:rsidR="00CB1440" w:rsidRPr="00BA1E3B" w:rsidRDefault="00CB1440" w:rsidP="00F83BE3">
            <w:pPr>
              <w:rPr>
                <w:rFonts w:ascii="Arial" w:hAnsi="Arial"/>
                <w:b/>
                <w:sz w:val="20"/>
              </w:rPr>
            </w:pPr>
            <w:r w:rsidRPr="00BA1E3B">
              <w:rPr>
                <w:rFonts w:ascii="Arial" w:hAnsi="Arial"/>
                <w:b/>
                <w:sz w:val="20"/>
              </w:rPr>
              <w:t>23.1</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30-39</w:t>
            </w:r>
          </w:p>
        </w:tc>
        <w:tc>
          <w:tcPr>
            <w:tcW w:w="1772" w:type="dxa"/>
          </w:tcPr>
          <w:p w:rsidR="00CB1440" w:rsidRPr="00BA1E3B" w:rsidRDefault="00CB1440" w:rsidP="00F83BE3">
            <w:pPr>
              <w:rPr>
                <w:rFonts w:ascii="Arial" w:hAnsi="Arial"/>
                <w:b/>
                <w:sz w:val="20"/>
              </w:rPr>
            </w:pPr>
            <w:r w:rsidRPr="00BA1E3B">
              <w:rPr>
                <w:rFonts w:ascii="Arial" w:hAnsi="Arial"/>
                <w:b/>
                <w:sz w:val="20"/>
              </w:rPr>
              <w:t>24.9</w:t>
            </w:r>
          </w:p>
        </w:tc>
        <w:tc>
          <w:tcPr>
            <w:tcW w:w="1772" w:type="dxa"/>
          </w:tcPr>
          <w:p w:rsidR="00CB1440" w:rsidRPr="00BA1E3B" w:rsidRDefault="00CB1440" w:rsidP="00F83BE3">
            <w:pPr>
              <w:rPr>
                <w:rFonts w:ascii="Arial" w:hAnsi="Arial"/>
                <w:b/>
                <w:sz w:val="20"/>
              </w:rPr>
            </w:pPr>
            <w:r w:rsidRPr="00BA1E3B">
              <w:rPr>
                <w:rFonts w:ascii="Arial" w:hAnsi="Arial"/>
                <w:b/>
                <w:sz w:val="20"/>
              </w:rPr>
              <w:t>25.8</w:t>
            </w:r>
          </w:p>
        </w:tc>
        <w:tc>
          <w:tcPr>
            <w:tcW w:w="1773" w:type="dxa"/>
          </w:tcPr>
          <w:p w:rsidR="00CB1440" w:rsidRPr="00BA1E3B" w:rsidRDefault="00CB1440" w:rsidP="00F83BE3">
            <w:pPr>
              <w:rPr>
                <w:rFonts w:ascii="Arial" w:hAnsi="Arial"/>
                <w:b/>
                <w:sz w:val="20"/>
              </w:rPr>
            </w:pPr>
            <w:r w:rsidRPr="00BA1E3B">
              <w:rPr>
                <w:rFonts w:ascii="Arial" w:hAnsi="Arial"/>
                <w:b/>
                <w:sz w:val="20"/>
              </w:rPr>
              <w:t>23.9</w:t>
            </w:r>
          </w:p>
        </w:tc>
        <w:tc>
          <w:tcPr>
            <w:tcW w:w="1773" w:type="dxa"/>
          </w:tcPr>
          <w:p w:rsidR="00CB1440" w:rsidRPr="00BA1E3B" w:rsidRDefault="00CB1440" w:rsidP="00F83BE3">
            <w:pPr>
              <w:rPr>
                <w:rFonts w:ascii="Arial" w:hAnsi="Arial"/>
                <w:b/>
                <w:sz w:val="20"/>
              </w:rPr>
            </w:pPr>
            <w:r w:rsidRPr="00BA1E3B">
              <w:rPr>
                <w:rFonts w:ascii="Arial" w:hAnsi="Arial"/>
                <w:b/>
                <w:sz w:val="20"/>
              </w:rPr>
              <w:t>25.4</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40-49</w:t>
            </w:r>
          </w:p>
        </w:tc>
        <w:tc>
          <w:tcPr>
            <w:tcW w:w="1772" w:type="dxa"/>
          </w:tcPr>
          <w:p w:rsidR="00CB1440" w:rsidRPr="00BA1E3B" w:rsidRDefault="00CB1440" w:rsidP="00F83BE3">
            <w:pPr>
              <w:rPr>
                <w:rFonts w:ascii="Arial" w:hAnsi="Arial"/>
                <w:b/>
                <w:sz w:val="20"/>
              </w:rPr>
            </w:pPr>
            <w:r w:rsidRPr="00BA1E3B">
              <w:rPr>
                <w:rFonts w:ascii="Arial" w:hAnsi="Arial"/>
                <w:b/>
                <w:sz w:val="20"/>
              </w:rPr>
              <w:t>25.3</w:t>
            </w:r>
          </w:p>
        </w:tc>
        <w:tc>
          <w:tcPr>
            <w:tcW w:w="1772" w:type="dxa"/>
          </w:tcPr>
          <w:p w:rsidR="00CB1440" w:rsidRPr="00BA1E3B" w:rsidRDefault="00CB1440" w:rsidP="00F83BE3">
            <w:pPr>
              <w:rPr>
                <w:rFonts w:ascii="Arial" w:hAnsi="Arial"/>
                <w:b/>
                <w:sz w:val="20"/>
              </w:rPr>
            </w:pPr>
            <w:r w:rsidRPr="00BA1E3B">
              <w:rPr>
                <w:rFonts w:ascii="Arial" w:hAnsi="Arial"/>
                <w:b/>
                <w:sz w:val="20"/>
              </w:rPr>
              <w:t>26.9</w:t>
            </w:r>
          </w:p>
        </w:tc>
        <w:tc>
          <w:tcPr>
            <w:tcW w:w="1773" w:type="dxa"/>
          </w:tcPr>
          <w:p w:rsidR="00CB1440" w:rsidRPr="00BA1E3B" w:rsidRDefault="00CB1440" w:rsidP="00F83BE3">
            <w:pPr>
              <w:rPr>
                <w:rFonts w:ascii="Arial" w:hAnsi="Arial"/>
                <w:b/>
                <w:sz w:val="20"/>
              </w:rPr>
            </w:pPr>
            <w:r w:rsidRPr="00BA1E3B">
              <w:rPr>
                <w:rFonts w:ascii="Arial" w:hAnsi="Arial"/>
                <w:b/>
                <w:sz w:val="20"/>
              </w:rPr>
              <w:t>23.7</w:t>
            </w:r>
          </w:p>
        </w:tc>
        <w:tc>
          <w:tcPr>
            <w:tcW w:w="1773" w:type="dxa"/>
          </w:tcPr>
          <w:p w:rsidR="00CB1440" w:rsidRPr="00BA1E3B" w:rsidRDefault="00CB1440" w:rsidP="00F83BE3">
            <w:pPr>
              <w:rPr>
                <w:rFonts w:ascii="Arial" w:hAnsi="Arial"/>
                <w:b/>
                <w:sz w:val="20"/>
              </w:rPr>
            </w:pPr>
            <w:r w:rsidRPr="00BA1E3B">
              <w:rPr>
                <w:rFonts w:ascii="Arial" w:hAnsi="Arial"/>
                <w:b/>
                <w:sz w:val="20"/>
              </w:rPr>
              <w:t>27.9</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50-59</w:t>
            </w:r>
          </w:p>
        </w:tc>
        <w:tc>
          <w:tcPr>
            <w:tcW w:w="1772" w:type="dxa"/>
          </w:tcPr>
          <w:p w:rsidR="00CB1440" w:rsidRPr="00BA1E3B" w:rsidRDefault="00CB1440" w:rsidP="00F83BE3">
            <w:pPr>
              <w:rPr>
                <w:rFonts w:ascii="Arial" w:hAnsi="Arial"/>
                <w:b/>
                <w:sz w:val="20"/>
              </w:rPr>
            </w:pPr>
            <w:r w:rsidRPr="00BA1E3B">
              <w:rPr>
                <w:rFonts w:ascii="Arial" w:hAnsi="Arial"/>
                <w:b/>
                <w:sz w:val="20"/>
              </w:rPr>
              <w:t>2f5.8</w:t>
            </w:r>
          </w:p>
        </w:tc>
        <w:tc>
          <w:tcPr>
            <w:tcW w:w="1772" w:type="dxa"/>
          </w:tcPr>
          <w:p w:rsidR="00CB1440" w:rsidRPr="00BA1E3B" w:rsidRDefault="00CB1440" w:rsidP="00F83BE3">
            <w:pPr>
              <w:rPr>
                <w:rFonts w:ascii="Arial" w:hAnsi="Arial"/>
                <w:b/>
                <w:sz w:val="20"/>
              </w:rPr>
            </w:pPr>
            <w:r w:rsidRPr="00BA1E3B">
              <w:rPr>
                <w:rFonts w:ascii="Arial" w:hAnsi="Arial"/>
                <w:b/>
                <w:sz w:val="20"/>
              </w:rPr>
              <w:t>26.4</w:t>
            </w:r>
          </w:p>
        </w:tc>
        <w:tc>
          <w:tcPr>
            <w:tcW w:w="1773" w:type="dxa"/>
          </w:tcPr>
          <w:p w:rsidR="00CB1440" w:rsidRPr="00BA1E3B" w:rsidRDefault="00CB1440" w:rsidP="00F83BE3">
            <w:pPr>
              <w:rPr>
                <w:rFonts w:ascii="Arial" w:hAnsi="Arial"/>
                <w:b/>
                <w:sz w:val="20"/>
              </w:rPr>
            </w:pPr>
            <w:r w:rsidRPr="00BA1E3B">
              <w:rPr>
                <w:rFonts w:ascii="Arial" w:hAnsi="Arial"/>
                <w:b/>
                <w:sz w:val="20"/>
              </w:rPr>
              <w:t>27.5</w:t>
            </w:r>
          </w:p>
        </w:tc>
        <w:tc>
          <w:tcPr>
            <w:tcW w:w="1773" w:type="dxa"/>
          </w:tcPr>
          <w:p w:rsidR="00CB1440" w:rsidRPr="00BA1E3B" w:rsidRDefault="00CB1440" w:rsidP="00F83BE3">
            <w:pPr>
              <w:rPr>
                <w:rFonts w:ascii="Arial" w:hAnsi="Arial"/>
                <w:b/>
                <w:sz w:val="20"/>
              </w:rPr>
            </w:pPr>
            <w:r w:rsidRPr="00BA1E3B">
              <w:rPr>
                <w:rFonts w:ascii="Arial" w:hAnsi="Arial"/>
                <w:b/>
                <w:sz w:val="20"/>
              </w:rPr>
              <w:t>24.0</w:t>
            </w:r>
          </w:p>
        </w:tc>
      </w:tr>
      <w:tr w:rsidR="00CB1440" w:rsidRPr="00D918C8">
        <w:tc>
          <w:tcPr>
            <w:tcW w:w="1772" w:type="dxa"/>
          </w:tcPr>
          <w:p w:rsidR="00CB1440" w:rsidRPr="00BA1E3B" w:rsidRDefault="00CB1440">
            <w:pPr>
              <w:rPr>
                <w:rFonts w:ascii="Arial" w:hAnsi="Arial"/>
                <w:b/>
                <w:sz w:val="20"/>
              </w:rPr>
            </w:pPr>
          </w:p>
        </w:tc>
        <w:tc>
          <w:tcPr>
            <w:tcW w:w="7090" w:type="dxa"/>
            <w:gridSpan w:val="4"/>
          </w:tcPr>
          <w:p w:rsidR="00CB1440" w:rsidRPr="00BA1E3B" w:rsidRDefault="00CB1440" w:rsidP="00F83BE3">
            <w:pPr>
              <w:rPr>
                <w:rFonts w:ascii="Arial" w:hAnsi="Arial"/>
                <w:b/>
                <w:sz w:val="20"/>
              </w:rPr>
            </w:pPr>
            <w:r w:rsidRPr="00BA1E3B">
              <w:rPr>
                <w:rFonts w:ascii="Arial" w:hAnsi="Arial"/>
                <w:b/>
                <w:sz w:val="20"/>
              </w:rPr>
              <w:t>Maximal oxygen intake (mL/[kg.min])</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20-29</w:t>
            </w:r>
          </w:p>
        </w:tc>
        <w:tc>
          <w:tcPr>
            <w:tcW w:w="1772" w:type="dxa"/>
          </w:tcPr>
          <w:p w:rsidR="00CB1440" w:rsidRPr="00BA1E3B" w:rsidRDefault="00CB1440" w:rsidP="00F83BE3">
            <w:pPr>
              <w:rPr>
                <w:rFonts w:ascii="Arial" w:hAnsi="Arial"/>
                <w:b/>
                <w:sz w:val="20"/>
              </w:rPr>
            </w:pPr>
            <w:r w:rsidRPr="00BA1E3B">
              <w:rPr>
                <w:rFonts w:ascii="Arial" w:hAnsi="Arial"/>
                <w:b/>
                <w:sz w:val="20"/>
              </w:rPr>
              <w:t>58.4</w:t>
            </w:r>
          </w:p>
        </w:tc>
        <w:tc>
          <w:tcPr>
            <w:tcW w:w="1772" w:type="dxa"/>
          </w:tcPr>
          <w:p w:rsidR="00CB1440" w:rsidRPr="00BA1E3B" w:rsidRDefault="00CB1440" w:rsidP="00F83BE3">
            <w:pPr>
              <w:rPr>
                <w:rFonts w:ascii="Arial" w:hAnsi="Arial"/>
                <w:b/>
                <w:sz w:val="20"/>
              </w:rPr>
            </w:pPr>
            <w:r w:rsidRPr="00BA1E3B">
              <w:rPr>
                <w:rFonts w:ascii="Arial" w:hAnsi="Arial"/>
                <w:b/>
                <w:sz w:val="20"/>
              </w:rPr>
              <w:t>51.1</w:t>
            </w:r>
          </w:p>
        </w:tc>
        <w:tc>
          <w:tcPr>
            <w:tcW w:w="1773" w:type="dxa"/>
          </w:tcPr>
          <w:p w:rsidR="00CB1440" w:rsidRPr="00BA1E3B" w:rsidRDefault="00CB1440" w:rsidP="00F83BE3">
            <w:pPr>
              <w:rPr>
                <w:rFonts w:ascii="Arial" w:hAnsi="Arial"/>
                <w:b/>
                <w:sz w:val="20"/>
              </w:rPr>
            </w:pPr>
            <w:r w:rsidRPr="00BA1E3B">
              <w:rPr>
                <w:rFonts w:ascii="Arial" w:hAnsi="Arial"/>
                <w:b/>
                <w:sz w:val="20"/>
              </w:rPr>
              <w:t>48.1</w:t>
            </w:r>
          </w:p>
        </w:tc>
        <w:tc>
          <w:tcPr>
            <w:tcW w:w="1773" w:type="dxa"/>
          </w:tcPr>
          <w:p w:rsidR="00CB1440" w:rsidRPr="00BA1E3B" w:rsidRDefault="00CB1440" w:rsidP="00F83BE3">
            <w:pPr>
              <w:rPr>
                <w:rFonts w:ascii="Arial" w:hAnsi="Arial"/>
                <w:b/>
                <w:sz w:val="20"/>
              </w:rPr>
            </w:pPr>
            <w:r w:rsidRPr="00BA1E3B">
              <w:rPr>
                <w:rFonts w:ascii="Arial" w:hAnsi="Arial"/>
                <w:b/>
                <w:sz w:val="20"/>
              </w:rPr>
              <w:t>41.0</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30-39</w:t>
            </w:r>
          </w:p>
        </w:tc>
        <w:tc>
          <w:tcPr>
            <w:tcW w:w="1772" w:type="dxa"/>
          </w:tcPr>
          <w:p w:rsidR="00CB1440" w:rsidRPr="00BA1E3B" w:rsidRDefault="00CB1440" w:rsidP="00F83BE3">
            <w:pPr>
              <w:rPr>
                <w:rFonts w:ascii="Arial" w:hAnsi="Arial"/>
                <w:b/>
                <w:sz w:val="20"/>
              </w:rPr>
            </w:pPr>
            <w:r w:rsidRPr="00BA1E3B">
              <w:rPr>
                <w:rFonts w:ascii="Arial" w:hAnsi="Arial"/>
                <w:b/>
                <w:sz w:val="20"/>
              </w:rPr>
              <w:t>55.5</w:t>
            </w:r>
          </w:p>
        </w:tc>
        <w:tc>
          <w:tcPr>
            <w:tcW w:w="1772" w:type="dxa"/>
          </w:tcPr>
          <w:p w:rsidR="00CB1440" w:rsidRPr="00BA1E3B" w:rsidRDefault="00CB1440" w:rsidP="00F83BE3">
            <w:pPr>
              <w:rPr>
                <w:rFonts w:ascii="Arial" w:hAnsi="Arial"/>
                <w:b/>
                <w:sz w:val="20"/>
              </w:rPr>
            </w:pPr>
            <w:r w:rsidRPr="00BA1E3B">
              <w:rPr>
                <w:rFonts w:ascii="Arial" w:hAnsi="Arial"/>
                <w:b/>
                <w:sz w:val="20"/>
              </w:rPr>
              <w:t>46.0</w:t>
            </w:r>
          </w:p>
        </w:tc>
        <w:tc>
          <w:tcPr>
            <w:tcW w:w="1773" w:type="dxa"/>
          </w:tcPr>
          <w:p w:rsidR="00CB1440" w:rsidRPr="00BA1E3B" w:rsidRDefault="00CB1440" w:rsidP="00F83BE3">
            <w:pPr>
              <w:rPr>
                <w:rFonts w:ascii="Arial" w:hAnsi="Arial"/>
                <w:b/>
                <w:sz w:val="20"/>
              </w:rPr>
            </w:pPr>
            <w:r w:rsidRPr="00BA1E3B">
              <w:rPr>
                <w:rFonts w:ascii="Arial" w:hAnsi="Arial"/>
                <w:b/>
                <w:sz w:val="20"/>
              </w:rPr>
              <w:t>46.3</w:t>
            </w:r>
          </w:p>
        </w:tc>
        <w:tc>
          <w:tcPr>
            <w:tcW w:w="1773" w:type="dxa"/>
          </w:tcPr>
          <w:p w:rsidR="00CB1440" w:rsidRPr="00BA1E3B" w:rsidRDefault="00CB1440" w:rsidP="00F83BE3">
            <w:pPr>
              <w:rPr>
                <w:rFonts w:ascii="Arial" w:hAnsi="Arial"/>
                <w:b/>
                <w:sz w:val="20"/>
              </w:rPr>
            </w:pPr>
            <w:r w:rsidRPr="00BA1E3B">
              <w:rPr>
                <w:rFonts w:ascii="Arial" w:hAnsi="Arial"/>
                <w:b/>
                <w:sz w:val="20"/>
              </w:rPr>
              <w:t>35.2</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40-49</w:t>
            </w:r>
          </w:p>
        </w:tc>
        <w:tc>
          <w:tcPr>
            <w:tcW w:w="1772" w:type="dxa"/>
          </w:tcPr>
          <w:p w:rsidR="00CB1440" w:rsidRPr="00BA1E3B" w:rsidRDefault="00CB1440" w:rsidP="00F83BE3">
            <w:pPr>
              <w:rPr>
                <w:rFonts w:ascii="Arial" w:hAnsi="Arial"/>
                <w:b/>
                <w:sz w:val="20"/>
              </w:rPr>
            </w:pPr>
            <w:r w:rsidRPr="00BA1E3B">
              <w:rPr>
                <w:rFonts w:ascii="Arial" w:hAnsi="Arial"/>
                <w:b/>
                <w:sz w:val="20"/>
              </w:rPr>
              <w:t>51.6</w:t>
            </w:r>
          </w:p>
        </w:tc>
        <w:tc>
          <w:tcPr>
            <w:tcW w:w="1772" w:type="dxa"/>
          </w:tcPr>
          <w:p w:rsidR="00CB1440" w:rsidRPr="00BA1E3B" w:rsidRDefault="00CB1440" w:rsidP="00F83BE3">
            <w:pPr>
              <w:rPr>
                <w:rFonts w:ascii="Arial" w:hAnsi="Arial"/>
                <w:b/>
                <w:sz w:val="20"/>
              </w:rPr>
            </w:pPr>
            <w:r w:rsidRPr="00BA1E3B">
              <w:rPr>
                <w:rFonts w:ascii="Arial" w:hAnsi="Arial"/>
                <w:b/>
                <w:sz w:val="20"/>
              </w:rPr>
              <w:t>41.5</w:t>
            </w:r>
          </w:p>
        </w:tc>
        <w:tc>
          <w:tcPr>
            <w:tcW w:w="1773" w:type="dxa"/>
          </w:tcPr>
          <w:p w:rsidR="00CB1440" w:rsidRPr="00BA1E3B" w:rsidRDefault="00CB1440" w:rsidP="00F83BE3">
            <w:pPr>
              <w:rPr>
                <w:rFonts w:ascii="Arial" w:hAnsi="Arial"/>
                <w:b/>
                <w:sz w:val="20"/>
              </w:rPr>
            </w:pPr>
            <w:r w:rsidRPr="00BA1E3B">
              <w:rPr>
                <w:rFonts w:ascii="Arial" w:hAnsi="Arial"/>
                <w:b/>
                <w:sz w:val="20"/>
              </w:rPr>
              <w:t>40.8</w:t>
            </w:r>
          </w:p>
        </w:tc>
        <w:tc>
          <w:tcPr>
            <w:tcW w:w="1773" w:type="dxa"/>
          </w:tcPr>
          <w:p w:rsidR="00CB1440" w:rsidRPr="00BA1E3B" w:rsidRDefault="00CB1440" w:rsidP="00F83BE3">
            <w:pPr>
              <w:rPr>
                <w:rFonts w:ascii="Arial" w:hAnsi="Arial"/>
                <w:b/>
                <w:sz w:val="20"/>
              </w:rPr>
            </w:pPr>
            <w:r w:rsidRPr="00BA1E3B">
              <w:rPr>
                <w:rFonts w:ascii="Arial" w:hAnsi="Arial"/>
                <w:b/>
                <w:sz w:val="20"/>
              </w:rPr>
              <w:t>30.7</w:t>
            </w:r>
          </w:p>
        </w:tc>
      </w:tr>
      <w:tr w:rsidR="00CB1440" w:rsidRPr="00D918C8">
        <w:tc>
          <w:tcPr>
            <w:tcW w:w="1772" w:type="dxa"/>
          </w:tcPr>
          <w:p w:rsidR="00CB1440" w:rsidRPr="00BA1E3B" w:rsidRDefault="00CB1440">
            <w:pPr>
              <w:rPr>
                <w:rFonts w:ascii="Arial" w:hAnsi="Arial"/>
                <w:b/>
                <w:sz w:val="20"/>
              </w:rPr>
            </w:pPr>
            <w:r w:rsidRPr="00BA1E3B">
              <w:rPr>
                <w:rFonts w:ascii="Arial" w:hAnsi="Arial"/>
                <w:b/>
                <w:sz w:val="20"/>
              </w:rPr>
              <w:t>50-59</w:t>
            </w:r>
          </w:p>
        </w:tc>
        <w:tc>
          <w:tcPr>
            <w:tcW w:w="1772" w:type="dxa"/>
          </w:tcPr>
          <w:p w:rsidR="00CB1440" w:rsidRPr="00BA1E3B" w:rsidRDefault="00CB1440" w:rsidP="00F83BE3">
            <w:pPr>
              <w:rPr>
                <w:rFonts w:ascii="Arial" w:hAnsi="Arial"/>
                <w:b/>
                <w:sz w:val="20"/>
              </w:rPr>
            </w:pPr>
            <w:r w:rsidRPr="00BA1E3B">
              <w:rPr>
                <w:rFonts w:ascii="Arial" w:hAnsi="Arial"/>
                <w:b/>
                <w:sz w:val="20"/>
              </w:rPr>
              <w:t>41.6</w:t>
            </w:r>
          </w:p>
        </w:tc>
        <w:tc>
          <w:tcPr>
            <w:tcW w:w="1772" w:type="dxa"/>
          </w:tcPr>
          <w:p w:rsidR="00CB1440" w:rsidRPr="00BA1E3B" w:rsidRDefault="00CB1440" w:rsidP="00F83BE3">
            <w:pPr>
              <w:rPr>
                <w:rFonts w:ascii="Arial" w:hAnsi="Arial"/>
                <w:b/>
                <w:sz w:val="20"/>
              </w:rPr>
            </w:pPr>
            <w:r w:rsidRPr="00BA1E3B">
              <w:rPr>
                <w:rFonts w:ascii="Arial" w:hAnsi="Arial"/>
                <w:b/>
                <w:sz w:val="20"/>
              </w:rPr>
              <w:t>35.2</w:t>
            </w:r>
          </w:p>
        </w:tc>
        <w:tc>
          <w:tcPr>
            <w:tcW w:w="1773" w:type="dxa"/>
          </w:tcPr>
          <w:p w:rsidR="00CB1440" w:rsidRPr="00BA1E3B" w:rsidRDefault="00CB1440" w:rsidP="00F83BE3">
            <w:pPr>
              <w:rPr>
                <w:rFonts w:ascii="Arial" w:hAnsi="Arial"/>
                <w:b/>
                <w:sz w:val="20"/>
              </w:rPr>
            </w:pPr>
            <w:r w:rsidRPr="00BA1E3B">
              <w:rPr>
                <w:rFonts w:ascii="Arial" w:hAnsi="Arial"/>
                <w:b/>
                <w:sz w:val="20"/>
              </w:rPr>
              <w:t>36.4</w:t>
            </w:r>
          </w:p>
        </w:tc>
        <w:tc>
          <w:tcPr>
            <w:tcW w:w="1773" w:type="dxa"/>
          </w:tcPr>
          <w:p w:rsidR="00CB1440" w:rsidRPr="00BA1E3B" w:rsidRDefault="00CB1440" w:rsidP="00F83BE3">
            <w:pPr>
              <w:rPr>
                <w:rFonts w:ascii="Arial" w:hAnsi="Arial"/>
                <w:b/>
                <w:sz w:val="20"/>
              </w:rPr>
            </w:pPr>
            <w:r w:rsidRPr="00BA1E3B">
              <w:rPr>
                <w:rFonts w:ascii="Arial" w:hAnsi="Arial"/>
                <w:b/>
                <w:sz w:val="20"/>
              </w:rPr>
              <w:t>27.7</w:t>
            </w:r>
          </w:p>
        </w:tc>
      </w:tr>
    </w:tbl>
    <w:p w:rsidR="00CB1440" w:rsidRDefault="00CB1440" w:rsidP="00CB1440">
      <w:pPr>
        <w:rPr>
          <w:rFonts w:ascii="Arial" w:hAnsi="Arial"/>
        </w:rPr>
      </w:pPr>
    </w:p>
    <w:p w:rsidR="00CB1440" w:rsidRPr="00D918C8" w:rsidRDefault="00CB1440" w:rsidP="00CB1440">
      <w:pPr>
        <w:rPr>
          <w:rFonts w:ascii="Arial" w:hAnsi="Arial"/>
        </w:rPr>
      </w:pPr>
      <w:r w:rsidRPr="00D918C8">
        <w:rPr>
          <w:rFonts w:ascii="Arial" w:hAnsi="Arial"/>
        </w:rPr>
        <w:t xml:space="preserve">small increase of </w:t>
      </w:r>
      <w:r>
        <w:rPr>
          <w:rFonts w:ascii="Arial" w:hAnsi="Arial"/>
        </w:rPr>
        <w:t>sub-cutaneous</w:t>
      </w:r>
      <w:r w:rsidRPr="00D918C8">
        <w:rPr>
          <w:rFonts w:ascii="Arial" w:hAnsi="Arial"/>
        </w:rPr>
        <w:t xml:space="preserve"> fat and a corresponding decrease of aerobic power during the winter months, when adverse weather conditions kept everyone confined to the village for much of the t</w:t>
      </w:r>
      <w:r>
        <w:rPr>
          <w:rFonts w:ascii="Arial" w:hAnsi="Arial"/>
        </w:rPr>
        <w:t xml:space="preserve">ime.   </w:t>
      </w:r>
    </w:p>
    <w:p w:rsidR="008E41A2" w:rsidRDefault="00CB1440" w:rsidP="00CB1440">
      <w:r>
        <w:rPr>
          <w:rFonts w:ascii="Arial" w:hAnsi="Arial"/>
        </w:rPr>
        <w:t xml:space="preserve">      </w:t>
      </w:r>
      <w:r w:rsidRPr="00D918C8">
        <w:rPr>
          <w:rFonts w:ascii="Arial" w:hAnsi="Arial"/>
        </w:rPr>
        <w:t xml:space="preserve">The adverse effects of abandoning the hunter-gatherer lifestyle were yet more obvious when average data for the community were collected over the period </w:t>
      </w:r>
      <w:r>
        <w:rPr>
          <w:rFonts w:ascii="Arial" w:hAnsi="Arial"/>
        </w:rPr>
        <w:t xml:space="preserve">from </w:t>
      </w:r>
      <w:r w:rsidRPr="00D918C8">
        <w:rPr>
          <w:rFonts w:ascii="Arial" w:hAnsi="Arial"/>
        </w:rPr>
        <w:t>1970</w:t>
      </w:r>
      <w:r>
        <w:rPr>
          <w:rFonts w:ascii="Arial" w:hAnsi="Arial"/>
        </w:rPr>
        <w:t xml:space="preserve"> to </w:t>
      </w:r>
      <w:r w:rsidRPr="00D918C8">
        <w:rPr>
          <w:rFonts w:ascii="Arial" w:hAnsi="Arial"/>
        </w:rPr>
        <w:t xml:space="preserve">1990 </w:t>
      </w:r>
      <w:r w:rsidR="00AF6014">
        <w:rPr>
          <w:rFonts w:ascii="Arial" w:hAnsi="Arial"/>
        </w:rPr>
        <w:fldChar w:fldCharType="begin"/>
      </w:r>
      <w:r>
        <w:rPr>
          <w:rFonts w:ascii="Arial" w:hAnsi="Arial"/>
        </w:rPr>
        <w:instrText xml:space="preserve"> ADDIN EN.CITE &lt;EndNote&gt;&lt;Cite&gt;&lt;Author&gt;Shephard&lt;/Author&gt;&lt;Year&gt;1996&lt;/Year&gt;&lt;RecNum&gt;116&lt;/RecNum&gt;&lt;DisplayText&gt;(R.J. Shephard &amp;amp; Rode, 1996)&lt;/DisplayText&gt;&lt;record&gt;&lt;rec-number&gt;116&lt;/rec-number&gt;&lt;foreign-keys&gt;&lt;key app="EN" db-id="xzs9dt9a8r5v0pexee659fzrtpwafxteevdz" timestamp="1501531798"&gt;116&lt;/key&gt;&lt;/foreign-keys&gt;&lt;ref-type name="Book"&gt;6&lt;/ref-type&gt;&lt;contributors&gt;&lt;authors&gt;&lt;author&gt;Shephard, R.J.&lt;/author&gt;&lt;author&gt;Rode, A.&lt;/author&gt;&lt;/authors&gt;&lt;/contributors&gt;&lt;titles&gt;&lt;title&gt;The health consequences of modernization&lt;/title&gt;&lt;/titles&gt;&lt;dates&gt;&lt;year&gt;1996&lt;/year&gt;&lt;/dates&gt;&lt;pub-location&gt;Cambridge, U.K.&lt;/pub-location&gt;&lt;publisher&gt;Cambridge University Press, pp. 1-306 &lt;/publisher&gt;&lt;urls&gt;&lt;/urls&gt;&lt;/record&gt;&lt;/Cite&gt;&lt;/EndNote&gt;</w:instrText>
      </w:r>
      <w:r w:rsidR="00AF6014">
        <w:rPr>
          <w:rFonts w:ascii="Arial" w:hAnsi="Arial"/>
        </w:rPr>
        <w:fldChar w:fldCharType="separate"/>
      </w:r>
      <w:r>
        <w:rPr>
          <w:rFonts w:ascii="Arial" w:hAnsi="Arial"/>
          <w:noProof/>
        </w:rPr>
        <w:t>(Shephard and Rode, 1996)</w:t>
      </w:r>
      <w:r w:rsidR="00AF6014">
        <w:rPr>
          <w:rFonts w:ascii="Arial" w:hAnsi="Arial"/>
        </w:rPr>
        <w:fldChar w:fldCharType="end"/>
      </w:r>
      <w:r w:rsidRPr="00D918C8">
        <w:rPr>
          <w:rFonts w:ascii="Arial" w:hAnsi="Arial"/>
        </w:rPr>
        <w:t xml:space="preserve">, as most of the Igloolik </w:t>
      </w:r>
      <w:r>
        <w:rPr>
          <w:rFonts w:ascii="Arial" w:hAnsi="Arial"/>
        </w:rPr>
        <w:t>people</w:t>
      </w:r>
      <w:r w:rsidRPr="00D918C8">
        <w:rPr>
          <w:rFonts w:ascii="Arial" w:hAnsi="Arial"/>
        </w:rPr>
        <w:t xml:space="preserve"> underwent the transition </w:t>
      </w:r>
      <w:r>
        <w:rPr>
          <w:rFonts w:ascii="Arial" w:hAnsi="Arial"/>
        </w:rPr>
        <w:t xml:space="preserve">from active hunting </w:t>
      </w:r>
      <w:r w:rsidRPr="00D918C8">
        <w:rPr>
          <w:rFonts w:ascii="Arial" w:hAnsi="Arial"/>
        </w:rPr>
        <w:t xml:space="preserve">to a sedentary </w:t>
      </w:r>
      <w:r>
        <w:rPr>
          <w:rFonts w:ascii="Arial" w:hAnsi="Arial"/>
        </w:rPr>
        <w:t xml:space="preserve">type of </w:t>
      </w:r>
      <w:r w:rsidRPr="00D918C8">
        <w:rPr>
          <w:rFonts w:ascii="Arial" w:hAnsi="Arial"/>
        </w:rPr>
        <w:t>economy (</w:t>
      </w:r>
      <w:r w:rsidRPr="00D918C8">
        <w:rPr>
          <w:rFonts w:ascii="Arial" w:hAnsi="Arial"/>
          <w:b/>
        </w:rPr>
        <w:t>Table</w:t>
      </w:r>
      <w:r w:rsidR="0072642C">
        <w:rPr>
          <w:rFonts w:ascii="Arial" w:hAnsi="Arial"/>
          <w:b/>
        </w:rPr>
        <w:t xml:space="preserve"> 2).</w:t>
      </w:r>
    </w:p>
    <w:sectPr w:rsidR="008E41A2" w:rsidSect="00D21C60">
      <w:pgSz w:w="12240" w:h="15840"/>
      <w:pgMar w:top="1440" w:right="1797" w:bottom="1418" w:left="1797" w:header="284" w:footer="284"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90802"/>
    <w:multiLevelType w:val="hybridMultilevel"/>
    <w:tmpl w:val="D30AC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423AE"/>
    <w:multiLevelType w:val="hybridMultilevel"/>
    <w:tmpl w:val="FF90FEE0"/>
    <w:lvl w:ilvl="0" w:tplc="B380E6FC">
      <w:start w:val="1"/>
      <w:numFmt w:val="lowerRoman"/>
      <w:lvlText w:val="%1."/>
      <w:lvlJc w:val="left"/>
      <w:pPr>
        <w:ind w:left="1004" w:hanging="72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9E253D0"/>
    <w:multiLevelType w:val="hybridMultilevel"/>
    <w:tmpl w:val="292A8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4465196B"/>
    <w:multiLevelType w:val="multilevel"/>
    <w:tmpl w:val="A63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9D0B1E"/>
    <w:multiLevelType w:val="multilevel"/>
    <w:tmpl w:val="807E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2"/>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B1440"/>
    <w:rsid w:val="0072642C"/>
    <w:rsid w:val="00AF6014"/>
    <w:rsid w:val="00CB1440"/>
  </w:rsids>
  <m:mathPr>
    <m:mathFont m:val="Noteworthy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40"/>
  </w:style>
  <w:style w:type="paragraph" w:styleId="Heading1">
    <w:name w:val="heading 1"/>
    <w:basedOn w:val="Normal"/>
    <w:next w:val="Normal"/>
    <w:link w:val="Heading1Char"/>
    <w:uiPriority w:val="9"/>
    <w:rsid w:val="00CB144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CB14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rsid w:val="00CB1440"/>
    <w:pPr>
      <w:spacing w:beforeLines="1" w:afterLines="1"/>
      <w:outlineLvl w:val="2"/>
    </w:pPr>
    <w:rPr>
      <w:rFonts w:ascii="Times" w:hAnsi="Times"/>
      <w:b/>
      <w:sz w:val="27"/>
      <w:szCs w:val="20"/>
    </w:rPr>
  </w:style>
  <w:style w:type="paragraph" w:styleId="Heading4">
    <w:name w:val="heading 4"/>
    <w:basedOn w:val="Normal"/>
    <w:next w:val="Normal"/>
    <w:link w:val="Heading4Char"/>
    <w:rsid w:val="00CB14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CB144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CB14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1440"/>
    <w:rPr>
      <w:rFonts w:ascii="Times" w:hAnsi="Times"/>
      <w:b/>
      <w:sz w:val="27"/>
      <w:szCs w:val="20"/>
    </w:rPr>
  </w:style>
  <w:style w:type="character" w:customStyle="1" w:styleId="Heading4Char">
    <w:name w:val="Heading 4 Char"/>
    <w:basedOn w:val="DefaultParagraphFont"/>
    <w:link w:val="Heading4"/>
    <w:rsid w:val="00CB1440"/>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CB1440"/>
    <w:pPr>
      <w:spacing w:beforeLines="1" w:afterLines="1"/>
    </w:pPr>
    <w:rPr>
      <w:rFonts w:ascii="Times" w:hAnsi="Times" w:cs="Times New Roman"/>
      <w:sz w:val="20"/>
      <w:szCs w:val="20"/>
    </w:rPr>
  </w:style>
  <w:style w:type="character" w:customStyle="1" w:styleId="apple-converted-space">
    <w:name w:val="apple-converted-space"/>
    <w:basedOn w:val="DefaultParagraphFont"/>
    <w:rsid w:val="00CB1440"/>
  </w:style>
  <w:style w:type="character" w:styleId="Hyperlink">
    <w:name w:val="Hyperlink"/>
    <w:basedOn w:val="DefaultParagraphFont"/>
    <w:uiPriority w:val="99"/>
    <w:rsid w:val="00CB1440"/>
    <w:rPr>
      <w:color w:val="0000FF"/>
      <w:u w:val="single"/>
    </w:rPr>
  </w:style>
  <w:style w:type="character" w:customStyle="1" w:styleId="pb-caption">
    <w:name w:val="pb-caption"/>
    <w:basedOn w:val="DefaultParagraphFont"/>
    <w:rsid w:val="00CB1440"/>
  </w:style>
  <w:style w:type="character" w:styleId="FollowedHyperlink">
    <w:name w:val="FollowedHyperlink"/>
    <w:basedOn w:val="DefaultParagraphFont"/>
    <w:unhideWhenUsed/>
    <w:rsid w:val="00CB1440"/>
    <w:rPr>
      <w:color w:val="800080" w:themeColor="followedHyperlink"/>
      <w:u w:val="single"/>
    </w:rPr>
  </w:style>
  <w:style w:type="paragraph" w:styleId="Header">
    <w:name w:val="header"/>
    <w:basedOn w:val="Normal"/>
    <w:link w:val="HeaderChar"/>
    <w:uiPriority w:val="99"/>
    <w:unhideWhenUsed/>
    <w:rsid w:val="00CB1440"/>
    <w:pPr>
      <w:tabs>
        <w:tab w:val="center" w:pos="4320"/>
        <w:tab w:val="right" w:pos="8640"/>
      </w:tabs>
    </w:pPr>
  </w:style>
  <w:style w:type="character" w:customStyle="1" w:styleId="HeaderChar">
    <w:name w:val="Header Char"/>
    <w:basedOn w:val="DefaultParagraphFont"/>
    <w:link w:val="Header"/>
    <w:uiPriority w:val="99"/>
    <w:rsid w:val="00CB1440"/>
  </w:style>
  <w:style w:type="paragraph" w:styleId="Footer">
    <w:name w:val="footer"/>
    <w:basedOn w:val="Normal"/>
    <w:link w:val="FooterChar"/>
    <w:uiPriority w:val="99"/>
    <w:semiHidden/>
    <w:unhideWhenUsed/>
    <w:rsid w:val="00CB1440"/>
    <w:pPr>
      <w:tabs>
        <w:tab w:val="center" w:pos="4320"/>
        <w:tab w:val="right" w:pos="8640"/>
      </w:tabs>
    </w:pPr>
  </w:style>
  <w:style w:type="character" w:customStyle="1" w:styleId="FooterChar">
    <w:name w:val="Footer Char"/>
    <w:basedOn w:val="DefaultParagraphFont"/>
    <w:link w:val="Footer"/>
    <w:uiPriority w:val="99"/>
    <w:semiHidden/>
    <w:rsid w:val="00CB1440"/>
  </w:style>
  <w:style w:type="character" w:customStyle="1" w:styleId="note">
    <w:name w:val="note"/>
    <w:basedOn w:val="DefaultParagraphFont"/>
    <w:rsid w:val="00CB1440"/>
  </w:style>
  <w:style w:type="character" w:customStyle="1" w:styleId="vote-buttonsinvisible">
    <w:name w:val="vote-buttons invisible"/>
    <w:basedOn w:val="DefaultParagraphFont"/>
    <w:rsid w:val="00CB1440"/>
  </w:style>
  <w:style w:type="character" w:styleId="Strong">
    <w:name w:val="Strong"/>
    <w:basedOn w:val="DefaultParagraphFont"/>
    <w:uiPriority w:val="22"/>
    <w:rsid w:val="00CB1440"/>
    <w:rPr>
      <w:b/>
    </w:rPr>
  </w:style>
  <w:style w:type="character" w:styleId="Emphasis">
    <w:name w:val="Emphasis"/>
    <w:basedOn w:val="DefaultParagraphFont"/>
    <w:uiPriority w:val="20"/>
    <w:rsid w:val="00CB1440"/>
    <w:rPr>
      <w:i/>
    </w:rPr>
  </w:style>
  <w:style w:type="paragraph" w:customStyle="1" w:styleId="EndNoteBibliographyTitle">
    <w:name w:val="EndNote Bibliography Title"/>
    <w:basedOn w:val="Normal"/>
    <w:rsid w:val="00CB1440"/>
    <w:pPr>
      <w:jc w:val="center"/>
    </w:pPr>
    <w:rPr>
      <w:rFonts w:ascii="Cambria" w:hAnsi="Cambria"/>
    </w:rPr>
  </w:style>
  <w:style w:type="paragraph" w:customStyle="1" w:styleId="EndNoteBibliography">
    <w:name w:val="EndNote Bibliography"/>
    <w:basedOn w:val="Normal"/>
    <w:rsid w:val="00CB1440"/>
    <w:rPr>
      <w:rFonts w:ascii="Cambria" w:hAnsi="Cambria"/>
    </w:rPr>
  </w:style>
  <w:style w:type="table" w:styleId="TableGrid">
    <w:name w:val="Table Grid"/>
    <w:basedOn w:val="TableNormal"/>
    <w:uiPriority w:val="59"/>
    <w:rsid w:val="00CB14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xdous">
    <w:name w:val="exdous"/>
    <w:basedOn w:val="DefaultParagraphFont"/>
    <w:rsid w:val="00CB1440"/>
  </w:style>
  <w:style w:type="paragraph" w:customStyle="1" w:styleId="pp-first">
    <w:name w:val="p p-first"/>
    <w:basedOn w:val="Normal"/>
    <w:rsid w:val="00CB1440"/>
    <w:pPr>
      <w:spacing w:beforeLines="1" w:afterLines="1"/>
    </w:pPr>
    <w:rPr>
      <w:rFonts w:ascii="Times" w:hAnsi="Times"/>
      <w:sz w:val="20"/>
      <w:szCs w:val="20"/>
    </w:rPr>
  </w:style>
  <w:style w:type="character" w:customStyle="1" w:styleId="mixed-citation">
    <w:name w:val="mixed-citation"/>
    <w:basedOn w:val="DefaultParagraphFont"/>
    <w:rsid w:val="00CB1440"/>
  </w:style>
  <w:style w:type="character" w:customStyle="1" w:styleId="ref-title">
    <w:name w:val="ref-title"/>
    <w:basedOn w:val="DefaultParagraphFont"/>
    <w:rsid w:val="00CB1440"/>
  </w:style>
  <w:style w:type="character" w:customStyle="1" w:styleId="ref-journal">
    <w:name w:val="ref-journal"/>
    <w:basedOn w:val="DefaultParagraphFont"/>
    <w:rsid w:val="00CB1440"/>
  </w:style>
  <w:style w:type="character" w:customStyle="1" w:styleId="ref-vol">
    <w:name w:val="ref-vol"/>
    <w:basedOn w:val="DefaultParagraphFont"/>
    <w:rsid w:val="00CB1440"/>
  </w:style>
  <w:style w:type="character" w:customStyle="1" w:styleId="nowraprefpubmed">
    <w:name w:val="nowrap ref pubmed"/>
    <w:basedOn w:val="DefaultParagraphFont"/>
    <w:rsid w:val="00CB1440"/>
  </w:style>
  <w:style w:type="paragraph" w:styleId="HTMLPreformatted">
    <w:name w:val="HTML Preformatted"/>
    <w:basedOn w:val="Normal"/>
    <w:link w:val="HTMLPreformattedChar"/>
    <w:uiPriority w:val="99"/>
    <w:rsid w:val="00CB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B1440"/>
    <w:rPr>
      <w:rFonts w:ascii="Courier" w:hAnsi="Courier" w:cs="Courier"/>
      <w:sz w:val="20"/>
      <w:szCs w:val="20"/>
    </w:rPr>
  </w:style>
  <w:style w:type="character" w:customStyle="1" w:styleId="hilite1">
    <w:name w:val="hilite1"/>
    <w:basedOn w:val="DefaultParagraphFont"/>
    <w:rsid w:val="00CB1440"/>
  </w:style>
  <w:style w:type="character" w:styleId="HTMLCite">
    <w:name w:val="HTML Cite"/>
    <w:basedOn w:val="DefaultParagraphFont"/>
    <w:uiPriority w:val="99"/>
    <w:rsid w:val="00CB1440"/>
    <w:rPr>
      <w:i/>
    </w:rPr>
  </w:style>
  <w:style w:type="character" w:customStyle="1" w:styleId="st">
    <w:name w:val="st"/>
    <w:basedOn w:val="DefaultParagraphFont"/>
    <w:rsid w:val="00CB1440"/>
  </w:style>
  <w:style w:type="character" w:customStyle="1" w:styleId="DateChar">
    <w:name w:val="Date Char"/>
    <w:basedOn w:val="DefaultParagraphFont"/>
    <w:link w:val="Date"/>
    <w:uiPriority w:val="99"/>
    <w:rsid w:val="00CB1440"/>
    <w:rPr>
      <w:rFonts w:ascii="Times" w:hAnsi="Times"/>
      <w:sz w:val="20"/>
      <w:szCs w:val="20"/>
    </w:rPr>
  </w:style>
  <w:style w:type="paragraph" w:styleId="Date">
    <w:name w:val="Date"/>
    <w:basedOn w:val="Normal"/>
    <w:next w:val="Normal"/>
    <w:link w:val="DateChar"/>
    <w:uiPriority w:val="99"/>
    <w:unhideWhenUsed/>
    <w:rsid w:val="00CB1440"/>
    <w:pPr>
      <w:spacing w:beforeLines="1" w:afterLines="1"/>
    </w:pPr>
    <w:rPr>
      <w:rFonts w:ascii="Times" w:hAnsi="Times"/>
      <w:sz w:val="20"/>
      <w:szCs w:val="20"/>
    </w:rPr>
  </w:style>
  <w:style w:type="character" w:customStyle="1" w:styleId="DateChar1">
    <w:name w:val="Date Char1"/>
    <w:basedOn w:val="DefaultParagraphFont"/>
    <w:link w:val="Date"/>
    <w:uiPriority w:val="99"/>
    <w:semiHidden/>
    <w:rsid w:val="00CB1440"/>
  </w:style>
  <w:style w:type="character" w:customStyle="1" w:styleId="date1">
    <w:name w:val="date1"/>
    <w:basedOn w:val="DefaultParagraphFont"/>
    <w:rsid w:val="00CB1440"/>
  </w:style>
  <w:style w:type="character" w:customStyle="1" w:styleId="comms">
    <w:name w:val="comms"/>
    <w:basedOn w:val="DefaultParagraphFont"/>
    <w:rsid w:val="00CB1440"/>
  </w:style>
  <w:style w:type="paragraph" w:customStyle="1" w:styleId="item-body-text-graf">
    <w:name w:val="item-body-text-graf"/>
    <w:basedOn w:val="Normal"/>
    <w:rsid w:val="00CB1440"/>
    <w:pPr>
      <w:spacing w:beforeLines="1" w:afterLines="1"/>
    </w:pPr>
    <w:rPr>
      <w:rFonts w:ascii="Times" w:hAnsi="Times"/>
      <w:sz w:val="20"/>
      <w:szCs w:val="20"/>
    </w:rPr>
  </w:style>
  <w:style w:type="character" w:customStyle="1" w:styleId="ui-ncbitoggler-master-text">
    <w:name w:val="ui-ncbitoggler-master-text"/>
    <w:basedOn w:val="DefaultParagraphFont"/>
    <w:rsid w:val="00CB1440"/>
  </w:style>
  <w:style w:type="character" w:customStyle="1" w:styleId="cit">
    <w:name w:val="cit"/>
    <w:basedOn w:val="DefaultParagraphFont"/>
    <w:rsid w:val="00CB1440"/>
  </w:style>
  <w:style w:type="character" w:customStyle="1" w:styleId="doi">
    <w:name w:val="doi"/>
    <w:basedOn w:val="DefaultParagraphFont"/>
    <w:rsid w:val="00CB1440"/>
  </w:style>
  <w:style w:type="character" w:customStyle="1" w:styleId="fm-citation-ids-label">
    <w:name w:val="fm-citation-ids-label"/>
    <w:basedOn w:val="DefaultParagraphFont"/>
    <w:rsid w:val="00CB1440"/>
  </w:style>
  <w:style w:type="paragraph" w:customStyle="1" w:styleId="pp-first-last">
    <w:name w:val="p p-first-last"/>
    <w:basedOn w:val="Normal"/>
    <w:rsid w:val="00CB1440"/>
    <w:pPr>
      <w:spacing w:beforeLines="1" w:afterLines="1"/>
    </w:pPr>
    <w:rPr>
      <w:rFonts w:ascii="Times" w:hAnsi="Times"/>
      <w:sz w:val="20"/>
      <w:szCs w:val="20"/>
    </w:rPr>
  </w:style>
  <w:style w:type="character" w:customStyle="1" w:styleId="contrib-author">
    <w:name w:val="contrib-author"/>
    <w:basedOn w:val="DefaultParagraphFont"/>
    <w:rsid w:val="00CB1440"/>
  </w:style>
  <w:style w:type="character" w:customStyle="1" w:styleId="visible-mdvisible-lg">
    <w:name w:val="visible-md visible-lg"/>
    <w:basedOn w:val="DefaultParagraphFont"/>
    <w:rsid w:val="00CB1440"/>
  </w:style>
  <w:style w:type="paragraph" w:customStyle="1" w:styleId="k-tl-event-standfirst">
    <w:name w:val="k-tl-event-standfirst"/>
    <w:basedOn w:val="Normal"/>
    <w:rsid w:val="00CB1440"/>
    <w:pPr>
      <w:spacing w:beforeLines="1" w:afterLines="1"/>
    </w:pPr>
    <w:rPr>
      <w:rFonts w:ascii="Times" w:hAnsi="Times"/>
      <w:sz w:val="20"/>
      <w:szCs w:val="20"/>
    </w:rPr>
  </w:style>
  <w:style w:type="paragraph" w:customStyle="1" w:styleId="k-tl-event-body-text">
    <w:name w:val="k-tl-event-body-text"/>
    <w:basedOn w:val="Normal"/>
    <w:rsid w:val="00CB1440"/>
    <w:pPr>
      <w:spacing w:beforeLines="1" w:afterLines="1"/>
    </w:pPr>
    <w:rPr>
      <w:rFonts w:ascii="Times" w:hAnsi="Times"/>
      <w:sz w:val="20"/>
      <w:szCs w:val="20"/>
    </w:rPr>
  </w:style>
  <w:style w:type="character" w:customStyle="1" w:styleId="section-headline">
    <w:name w:val="section-headline"/>
    <w:basedOn w:val="DefaultParagraphFont"/>
    <w:rsid w:val="00CB1440"/>
  </w:style>
  <w:style w:type="paragraph" w:customStyle="1" w:styleId="article-sectioncontent">
    <w:name w:val="article-section__content"/>
    <w:basedOn w:val="Normal"/>
    <w:rsid w:val="00CB1440"/>
    <w:pPr>
      <w:spacing w:beforeLines="1" w:afterLines="1"/>
    </w:pPr>
    <w:rPr>
      <w:rFonts w:ascii="Times" w:hAnsi="Times"/>
      <w:sz w:val="20"/>
      <w:szCs w:val="20"/>
    </w:rPr>
  </w:style>
  <w:style w:type="character" w:customStyle="1" w:styleId="title1">
    <w:name w:val="title1"/>
    <w:basedOn w:val="DefaultParagraphFont"/>
    <w:rsid w:val="00CB144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image" Target="media/image2.tif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4084</Words>
  <Characters>23284</Characters>
  <Application>Microsoft Macintosh Word</Application>
  <DocSecurity>0</DocSecurity>
  <Lines>194</Lines>
  <Paragraphs>46</Paragraphs>
  <ScaleCrop>false</ScaleCrop>
  <LinksUpToDate>false</LinksUpToDate>
  <CharactersWithSpaces>28594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Jesse Shephard</dc:creator>
  <cp:keywords/>
  <cp:lastModifiedBy>Roy Jesse Shephard</cp:lastModifiedBy>
  <cp:revision>2</cp:revision>
  <dcterms:created xsi:type="dcterms:W3CDTF">2018-01-16T23:58:00Z</dcterms:created>
  <dcterms:modified xsi:type="dcterms:W3CDTF">2018-01-17T00:00:00Z</dcterms:modified>
</cp:coreProperties>
</file>