
<file path=[Content_Types].xml><?xml version="1.0" encoding="utf-8"?>
<Types xmlns="http://schemas.openxmlformats.org/package/2006/content-types">
  <Override PartName="/word/numbering.xml" ContentType="application/vnd.openxmlformats-officedocument.wordprocessingml.numbering+xml"/>
  <Default Extension="tiff" ContentType="image/tiff"/>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BE1919" w:rsidRPr="00F942F3" w:rsidRDefault="00BE1919" w:rsidP="00BE1919">
      <w:pPr>
        <w:rPr>
          <w:rFonts w:ascii="Arial" w:hAnsi="Arial"/>
        </w:rPr>
      </w:pPr>
      <w:r w:rsidRPr="00D918C8">
        <w:rPr>
          <w:rFonts w:ascii="Arial" w:hAnsi="Arial"/>
        </w:rPr>
        <w:t xml:space="preserve">Cross-sectional data from other parts of North America </w:t>
      </w:r>
      <w:r>
        <w:rPr>
          <w:rFonts w:ascii="Arial" w:hAnsi="Arial"/>
        </w:rPr>
        <w:t>reveal</w:t>
      </w:r>
      <w:r w:rsidRPr="00D918C8">
        <w:rPr>
          <w:rFonts w:ascii="Arial" w:hAnsi="Arial"/>
        </w:rPr>
        <w:t xml:space="preserve"> parallel trends, as comparisons </w:t>
      </w:r>
      <w:r>
        <w:rPr>
          <w:rFonts w:ascii="Arial" w:hAnsi="Arial"/>
        </w:rPr>
        <w:t>of body fat content are</w:t>
      </w:r>
      <w:r w:rsidRPr="00D918C8">
        <w:rPr>
          <w:rFonts w:ascii="Arial" w:hAnsi="Arial"/>
        </w:rPr>
        <w:t xml:space="preserve"> drawn between indigenous peoples </w:t>
      </w:r>
      <w:r>
        <w:rPr>
          <w:rFonts w:ascii="Arial" w:hAnsi="Arial"/>
        </w:rPr>
        <w:t xml:space="preserve">who are </w:t>
      </w:r>
      <w:r w:rsidRPr="00D918C8">
        <w:rPr>
          <w:rFonts w:ascii="Arial" w:hAnsi="Arial"/>
        </w:rPr>
        <w:t>in regular c</w:t>
      </w:r>
      <w:r>
        <w:rPr>
          <w:rFonts w:ascii="Arial" w:hAnsi="Arial"/>
        </w:rPr>
        <w:t>ontact with modern civilization</w:t>
      </w:r>
      <w:r w:rsidRPr="00D918C8">
        <w:rPr>
          <w:rFonts w:ascii="Arial" w:hAnsi="Arial"/>
        </w:rPr>
        <w:t xml:space="preserve"> and those </w:t>
      </w:r>
      <w:r>
        <w:rPr>
          <w:rFonts w:ascii="Arial" w:hAnsi="Arial"/>
        </w:rPr>
        <w:t>who live</w:t>
      </w:r>
      <w:r w:rsidRPr="00D918C8">
        <w:rPr>
          <w:rFonts w:ascii="Arial" w:hAnsi="Arial"/>
        </w:rPr>
        <w:t xml:space="preserve"> in more </w:t>
      </w:r>
      <w:r>
        <w:rPr>
          <w:rFonts w:ascii="Arial" w:hAnsi="Arial"/>
        </w:rPr>
        <w:t>isolated</w:t>
      </w:r>
      <w:r w:rsidRPr="00D918C8">
        <w:rPr>
          <w:rFonts w:ascii="Arial" w:hAnsi="Arial"/>
        </w:rPr>
        <w:t xml:space="preserve"> communities where traditional patterns</w:t>
      </w:r>
      <w:r>
        <w:rPr>
          <w:rFonts w:ascii="Arial" w:hAnsi="Arial"/>
        </w:rPr>
        <w:t xml:space="preserve"> of physical activity</w:t>
      </w:r>
      <w:r w:rsidRPr="00D918C8">
        <w:rPr>
          <w:rFonts w:ascii="Arial" w:hAnsi="Arial"/>
        </w:rPr>
        <w:t xml:space="preserve"> and diet have been better maintained </w:t>
      </w:r>
      <w:r>
        <w:rPr>
          <w:rFonts w:ascii="Arial" w:hAnsi="Arial"/>
        </w:rPr>
        <w:fldChar w:fldCharType="begin"/>
      </w:r>
      <w:r>
        <w:rPr>
          <w:rFonts w:ascii="Arial" w:hAnsi="Arial"/>
        </w:rPr>
        <w:instrText xml:space="preserve"> ADDIN EN.CITE &lt;EndNote&gt;&lt;Cite&gt;&lt;Author&gt;Young&lt;/Author&gt;&lt;Year&gt;1994&lt;/Year&gt;&lt;RecNum&gt;105&lt;/RecNum&gt;&lt;DisplayText&gt;(T. K. Young, 1994 )&lt;/DisplayText&gt;&lt;record&gt;&lt;rec-number&gt;105&lt;/rec-number&gt;&lt;foreign-keys&gt;&lt;key app="EN" db-id="xzs9dt9a8r5v0pexee659fzrtpwafxteevdz" timestamp="1501283523"&gt;105&lt;/key&gt;&lt;/foreign-keys&gt;&lt;ref-type name="Thesis"&gt;32&lt;/ref-type&gt;&lt;contributors&gt;&lt;authors&gt;&lt;author&gt;Young, T.K.&lt;/author&gt;&lt;/authors&gt;&lt;/contributors&gt;&lt;titles&gt;&lt;title&gt;Human obesity and arctic adaptation; epidemiological patterns, metabolic effects and evolutionary implications&lt;/title&gt;&lt;secondary-title&gt;Institute of Biological Anthropology and Linacre College&lt;/secondary-title&gt;&lt;/titles&gt;&lt;volume&gt;D.Phil.&lt;/volume&gt;&lt;dates&gt;&lt;year&gt;1994 &lt;/year&gt;&lt;/dates&gt;&lt;pub-location&gt;Oxford, U.K.&lt;/pub-location&gt;&lt;publisher&gt;Oxford University, pp. 1-251&lt;/publisher&gt;&lt;urls&gt;&lt;/urls&gt;&lt;/record&gt;&lt;/Cite&gt;&lt;/EndNote&gt;</w:instrText>
      </w:r>
      <w:r>
        <w:rPr>
          <w:rFonts w:ascii="Arial" w:hAnsi="Arial"/>
        </w:rPr>
        <w:fldChar w:fldCharType="separate"/>
      </w:r>
      <w:r>
        <w:rPr>
          <w:rFonts w:ascii="Arial" w:hAnsi="Arial"/>
          <w:noProof/>
        </w:rPr>
        <w:t>(Young, 1994)</w:t>
      </w:r>
      <w:r>
        <w:rPr>
          <w:rFonts w:ascii="Arial" w:hAnsi="Arial"/>
        </w:rPr>
        <w:fldChar w:fldCharType="end"/>
      </w:r>
      <w:r w:rsidRPr="00D918C8">
        <w:rPr>
          <w:rFonts w:ascii="Arial" w:hAnsi="Arial"/>
        </w:rPr>
        <w:t>.</w:t>
      </w:r>
    </w:p>
    <w:p w:rsidR="00BE1919" w:rsidRPr="00D918C8" w:rsidRDefault="00BE1919" w:rsidP="00BE1919">
      <w:pPr>
        <w:pStyle w:val="NormalWeb"/>
        <w:spacing w:beforeLines="0" w:afterLines="0"/>
        <w:rPr>
          <w:rFonts w:ascii="Arial" w:hAnsi="Arial"/>
          <w:color w:val="281B21"/>
          <w:sz w:val="24"/>
          <w:szCs w:val="14"/>
        </w:rPr>
      </w:pPr>
      <w:r w:rsidRPr="000C57EE">
        <w:rPr>
          <w:rFonts w:ascii="Arial" w:hAnsi="Arial"/>
          <w:noProof/>
        </w:rPr>
        <w:pict>
          <v:shapetype id="_x0000_t202" coordsize="21600,21600" o:spt="202" path="m0,0l0,21600,21600,21600,21600,0xe">
            <v:stroke joinstyle="miter"/>
            <v:path gradientshapeok="t" o:connecttype="rect"/>
          </v:shapetype>
          <v:shape id="_x0000_s1034" type="#_x0000_t202" style="position:absolute;margin-left:343.45pt;margin-top:30.6pt;width:89.6pt;height:233.6pt;z-index:251668480;mso-wrap-edited:f" wrapcoords="0 0 21600 0 21600 21600 0 21600 0 0" filled="f" strokecolor="black [3213]">
            <v:fill o:detectmouseclick="t"/>
            <v:textbox style="mso-next-textbox:#_x0000_s1034" inset=",7.2pt,,7.2pt">
              <w:txbxContent>
                <w:p w:rsidR="00BE1919" w:rsidRPr="0080736B" w:rsidRDefault="00BE1919" w:rsidP="00BE1919">
                  <w:pPr>
                    <w:rPr>
                      <w:sz w:val="20"/>
                    </w:rPr>
                  </w:pPr>
                  <w:r w:rsidRPr="008D66CA">
                    <w:rPr>
                      <w:noProof/>
                      <w:sz w:val="20"/>
                    </w:rPr>
                    <w:drawing>
                      <wp:inline distT="0" distB="0" distL="0" distR="0">
                        <wp:extent cx="828781" cy="1731579"/>
                        <wp:effectExtent l="25400" t="0" r="9419" b="0"/>
                        <wp:docPr id="647" name="Picture 6" descr="Steatopygia.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atopygia.tiff"/>
                                <pic:cNvPicPr/>
                              </pic:nvPicPr>
                              <pic:blipFill>
                                <a:blip r:embed="rId5"/>
                                <a:stretch>
                                  <a:fillRect/>
                                </a:stretch>
                              </pic:blipFill>
                              <pic:spPr>
                                <a:xfrm>
                                  <a:off x="0" y="0"/>
                                  <a:ext cx="829096" cy="1732237"/>
                                </a:xfrm>
                                <a:prstGeom prst="rect">
                                  <a:avLst/>
                                </a:prstGeom>
                              </pic:spPr>
                            </pic:pic>
                          </a:graphicData>
                        </a:graphic>
                      </wp:inline>
                    </w:drawing>
                  </w:r>
                </w:p>
                <w:p w:rsidR="00BE1919" w:rsidRPr="00571990" w:rsidRDefault="00BE1919" w:rsidP="00BE1919">
                  <w:pPr>
                    <w:rPr>
                      <w:rFonts w:ascii="Arial" w:hAnsi="Arial"/>
                      <w:sz w:val="18"/>
                    </w:rPr>
                  </w:pPr>
                  <w:r w:rsidRPr="008D66CA">
                    <w:rPr>
                      <w:b/>
                      <w:sz w:val="18"/>
                    </w:rPr>
                    <w:t xml:space="preserve">Fig. </w:t>
                  </w:r>
                  <w:r>
                    <w:rPr>
                      <w:b/>
                      <w:sz w:val="18"/>
                    </w:rPr>
                    <w:t>3</w:t>
                  </w:r>
                  <w:r w:rsidRPr="00571990">
                    <w:rPr>
                      <w:sz w:val="18"/>
                    </w:rPr>
                    <w:t xml:space="preserve">. The condition of steatopygia, as seen in a </w:t>
                  </w:r>
                  <w:r w:rsidRPr="008D66CA">
                    <w:rPr>
                      <w:rFonts w:ascii="Arial" w:hAnsi="Arial"/>
                      <w:sz w:val="16"/>
                    </w:rPr>
                    <w:t>Khoisan woman. Source:https://en.wikipedia.org/wiki/Steatopygia</w:t>
                  </w:r>
                </w:p>
              </w:txbxContent>
            </v:textbox>
            <w10:wrap type="tight"/>
          </v:shape>
        </w:pict>
      </w:r>
      <w:r>
        <w:rPr>
          <w:rFonts w:ascii="Arial" w:hAnsi="Arial"/>
          <w:i/>
          <w:sz w:val="24"/>
        </w:rPr>
        <w:t xml:space="preserve">      </w:t>
      </w:r>
      <w:r w:rsidRPr="00D918C8">
        <w:rPr>
          <w:rFonts w:ascii="Arial" w:hAnsi="Arial"/>
          <w:i/>
          <w:sz w:val="24"/>
        </w:rPr>
        <w:t>Other evidence</w:t>
      </w:r>
      <w:r w:rsidRPr="00D918C8">
        <w:rPr>
          <w:rFonts w:ascii="Arial" w:hAnsi="Arial"/>
          <w:sz w:val="24"/>
        </w:rPr>
        <w:t>. Anthropometric data for other continuing hunter-gatherers of today (</w:t>
      </w:r>
      <w:r w:rsidRPr="00D918C8">
        <w:rPr>
          <w:rFonts w:ascii="Arial" w:hAnsi="Arial"/>
          <w:color w:val="281B21"/>
          <w:sz w:val="24"/>
          <w:szCs w:val="14"/>
        </w:rPr>
        <w:t>the</w:t>
      </w:r>
      <w:r w:rsidRPr="00D918C8">
        <w:rPr>
          <w:rStyle w:val="apple-converted-space"/>
          <w:rFonts w:ascii="Arial" w:hAnsi="Arial"/>
          <w:color w:val="281B21"/>
          <w:sz w:val="24"/>
          <w:szCs w:val="14"/>
        </w:rPr>
        <w:t> Baka</w:t>
      </w:r>
      <w:r>
        <w:rPr>
          <w:rStyle w:val="apple-converted-space"/>
          <w:rFonts w:ascii="Arial" w:hAnsi="Arial"/>
          <w:color w:val="281B21"/>
          <w:sz w:val="24"/>
          <w:szCs w:val="14"/>
        </w:rPr>
        <w:t>, a pygmy group living in</w:t>
      </w:r>
      <w:r w:rsidRPr="00D918C8">
        <w:rPr>
          <w:rStyle w:val="apple-converted-space"/>
          <w:rFonts w:ascii="Arial" w:hAnsi="Arial"/>
          <w:color w:val="281B21"/>
          <w:sz w:val="24"/>
          <w:szCs w:val="14"/>
        </w:rPr>
        <w:t xml:space="preserve"> the tropical rain forests </w:t>
      </w:r>
      <w:r>
        <w:rPr>
          <w:rStyle w:val="apple-converted-space"/>
          <w:rFonts w:ascii="Arial" w:hAnsi="Arial"/>
          <w:color w:val="281B21"/>
          <w:sz w:val="24"/>
          <w:szCs w:val="14"/>
        </w:rPr>
        <w:t>of</w:t>
      </w:r>
      <w:r w:rsidRPr="00D918C8">
        <w:rPr>
          <w:rStyle w:val="apple-converted-space"/>
          <w:rFonts w:ascii="Arial" w:hAnsi="Arial"/>
          <w:color w:val="281B21"/>
          <w:sz w:val="24"/>
          <w:szCs w:val="14"/>
        </w:rPr>
        <w:t xml:space="preserve"> Cameroon, the </w:t>
      </w:r>
      <w:r w:rsidRPr="00D918C8">
        <w:rPr>
          <w:rFonts w:ascii="Arial" w:hAnsi="Arial"/>
          <w:color w:val="281B21"/>
          <w:sz w:val="24"/>
          <w:szCs w:val="14"/>
        </w:rPr>
        <w:fldChar w:fldCharType="begin"/>
      </w:r>
      <w:r w:rsidRPr="00D918C8">
        <w:rPr>
          <w:rFonts w:ascii="Arial" w:hAnsi="Arial"/>
          <w:color w:val="281B21"/>
          <w:sz w:val="24"/>
          <w:szCs w:val="14"/>
        </w:rPr>
        <w:instrText xml:space="preserve"> HYPERLINK "http://news.bbc.co.uk/2/hi/africa/1879429.stm" \t "_blank" </w:instrText>
      </w:r>
      <w:r w:rsidRPr="00BE1919">
        <w:rPr>
          <w:rFonts w:ascii="Arial" w:hAnsi="Arial"/>
          <w:color w:val="281B21"/>
          <w:sz w:val="24"/>
          <w:szCs w:val="14"/>
        </w:rPr>
      </w:r>
      <w:r w:rsidRPr="00D918C8">
        <w:rPr>
          <w:rFonts w:ascii="Arial" w:hAnsi="Arial"/>
          <w:color w:val="281B21"/>
          <w:sz w:val="24"/>
          <w:szCs w:val="14"/>
        </w:rPr>
        <w:fldChar w:fldCharType="separate"/>
      </w:r>
      <w:r w:rsidRPr="00D918C8">
        <w:rPr>
          <w:rStyle w:val="Hyperlink"/>
          <w:rFonts w:ascii="Arial" w:hAnsi="Arial"/>
          <w:bCs/>
          <w:color w:val="660033"/>
          <w:sz w:val="24"/>
          <w:szCs w:val="14"/>
          <w:u w:val="none"/>
        </w:rPr>
        <w:t>San communities of Botswana</w:t>
      </w:r>
      <w:r w:rsidRPr="00D918C8">
        <w:rPr>
          <w:rFonts w:ascii="Arial" w:hAnsi="Arial"/>
          <w:color w:val="281B21"/>
          <w:sz w:val="24"/>
          <w:szCs w:val="14"/>
        </w:rPr>
        <w:fldChar w:fldCharType="end"/>
      </w:r>
      <w:r w:rsidRPr="00D918C8">
        <w:rPr>
          <w:rFonts w:ascii="Arial" w:hAnsi="Arial"/>
          <w:color w:val="281B21"/>
          <w:sz w:val="24"/>
          <w:szCs w:val="14"/>
        </w:rPr>
        <w:t xml:space="preserve">, other pygmy groups </w:t>
      </w:r>
      <w:r>
        <w:rPr>
          <w:rFonts w:ascii="Arial" w:hAnsi="Arial"/>
          <w:sz w:val="24"/>
        </w:rPr>
        <w:fldChar w:fldCharType="begin"/>
      </w:r>
      <w:r>
        <w:rPr>
          <w:rFonts w:ascii="Arial" w:hAnsi="Arial"/>
          <w:sz w:val="24"/>
        </w:rPr>
        <w:instrText xml:space="preserve"> ADDIN EN.CITE &lt;EndNote&gt;&lt;Cite&gt;&lt;Author&gt;Barnard&lt;/Author&gt;&lt;Year&gt;2007&lt;/Year&gt;&lt;RecNum&gt;726&lt;/RecNum&gt;&lt;DisplayText&gt;(Barnard, 2007 )&lt;/DisplayText&gt;&lt;record&gt;&lt;rec-number&gt;726&lt;/rec-number&gt;&lt;foreign-keys&gt;&lt;key app="EN" db-id="xzs9dt9a8r5v0pexee659fzrtpwafxteevdz" timestamp="1513377758"&gt;726&lt;/key&gt;&lt;/foreign-keys&gt;&lt;ref-type name="Book"&gt;6&lt;/ref-type&gt;&lt;contributors&gt;&lt;authors&gt;&lt;author&gt;Barnard, A. &lt;/author&gt;&lt;/authors&gt;&lt;/contributors&gt;&lt;titles&gt;&lt;title&gt;Anthropology and the Bushman &lt;/title&gt;&lt;/titles&gt;&lt;dates&gt;&lt;year&gt;2007 &lt;/year&gt;&lt;/dates&gt;&lt;pub-location&gt;Oxford, U.K.&lt;/pub-location&gt;&lt;publisher&gt;Berg. pp. 1-192. &lt;/publisher&gt;&lt;urls&gt;&lt;/urls&gt;&lt;/record&gt;&lt;/Cite&gt;&lt;/EndNote&gt;</w:instrText>
      </w:r>
      <w:r>
        <w:rPr>
          <w:rFonts w:ascii="Arial" w:hAnsi="Arial"/>
          <w:sz w:val="24"/>
        </w:rPr>
        <w:fldChar w:fldCharType="separate"/>
      </w:r>
      <w:r>
        <w:rPr>
          <w:rFonts w:ascii="Arial" w:hAnsi="Arial"/>
          <w:noProof/>
          <w:sz w:val="24"/>
        </w:rPr>
        <w:t>(Barnard, 2007)</w:t>
      </w:r>
      <w:r>
        <w:rPr>
          <w:rFonts w:ascii="Arial" w:hAnsi="Arial"/>
          <w:sz w:val="24"/>
        </w:rPr>
        <w:fldChar w:fldCharType="end"/>
      </w:r>
      <w:r w:rsidRPr="00D918C8">
        <w:rPr>
          <w:rFonts w:ascii="Arial" w:hAnsi="Arial"/>
          <w:color w:val="281B21"/>
          <w:sz w:val="24"/>
          <w:szCs w:val="14"/>
        </w:rPr>
        <w:t>, and the</w:t>
      </w:r>
      <w:r w:rsidRPr="00D918C8">
        <w:rPr>
          <w:rStyle w:val="apple-converted-space"/>
          <w:rFonts w:ascii="Arial" w:hAnsi="Arial"/>
          <w:color w:val="281B21"/>
          <w:sz w:val="24"/>
          <w:szCs w:val="14"/>
        </w:rPr>
        <w:t> </w:t>
      </w:r>
      <w:r w:rsidRPr="00D918C8">
        <w:rPr>
          <w:rFonts w:ascii="Arial" w:hAnsi="Arial"/>
          <w:color w:val="281B21"/>
          <w:sz w:val="24"/>
          <w:szCs w:val="14"/>
        </w:rPr>
        <w:fldChar w:fldCharType="begin"/>
      </w:r>
      <w:r w:rsidRPr="00D918C8">
        <w:rPr>
          <w:rFonts w:ascii="Arial" w:hAnsi="Arial"/>
          <w:color w:val="281B21"/>
          <w:sz w:val="24"/>
          <w:szCs w:val="14"/>
        </w:rPr>
        <w:instrText xml:space="preserve"> HYPERLINK "http://en.wikipedia.org/wiki/Batek" \t "_blank" </w:instrText>
      </w:r>
      <w:r w:rsidRPr="00BE1919">
        <w:rPr>
          <w:rFonts w:ascii="Arial" w:hAnsi="Arial"/>
          <w:color w:val="281B21"/>
          <w:sz w:val="24"/>
          <w:szCs w:val="14"/>
        </w:rPr>
      </w:r>
      <w:r w:rsidRPr="00D918C8">
        <w:rPr>
          <w:rFonts w:ascii="Arial" w:hAnsi="Arial"/>
          <w:color w:val="281B21"/>
          <w:sz w:val="24"/>
          <w:szCs w:val="14"/>
        </w:rPr>
        <w:fldChar w:fldCharType="separate"/>
      </w:r>
      <w:r w:rsidRPr="00D918C8">
        <w:rPr>
          <w:rStyle w:val="Hyperlink"/>
          <w:rFonts w:ascii="Arial" w:hAnsi="Arial"/>
          <w:bCs/>
          <w:color w:val="660033"/>
          <w:sz w:val="24"/>
          <w:szCs w:val="14"/>
          <w:u w:val="none"/>
        </w:rPr>
        <w:t>Batek</w:t>
      </w:r>
      <w:r w:rsidRPr="00D918C8">
        <w:rPr>
          <w:rFonts w:ascii="Arial" w:hAnsi="Arial"/>
          <w:color w:val="281B21"/>
          <w:sz w:val="24"/>
          <w:szCs w:val="14"/>
        </w:rPr>
        <w:fldChar w:fldCharType="end"/>
      </w:r>
      <w:r w:rsidRPr="00D918C8">
        <w:rPr>
          <w:rStyle w:val="apple-converted-space"/>
          <w:rFonts w:ascii="Arial" w:hAnsi="Arial"/>
          <w:color w:val="281B21"/>
          <w:sz w:val="24"/>
          <w:szCs w:val="14"/>
        </w:rPr>
        <w:t> </w:t>
      </w:r>
      <w:r>
        <w:rPr>
          <w:rStyle w:val="apple-converted-space"/>
          <w:rFonts w:ascii="Arial" w:hAnsi="Arial"/>
          <w:color w:val="281B21"/>
          <w:sz w:val="24"/>
          <w:szCs w:val="14"/>
        </w:rPr>
        <w:t xml:space="preserve">people </w:t>
      </w:r>
      <w:r w:rsidRPr="00D918C8">
        <w:rPr>
          <w:rFonts w:ascii="Arial" w:hAnsi="Arial"/>
          <w:color w:val="281B21"/>
          <w:sz w:val="24"/>
          <w:szCs w:val="14"/>
        </w:rPr>
        <w:t xml:space="preserve">of Malaysia) in general reflect </w:t>
      </w:r>
      <w:r>
        <w:rPr>
          <w:rFonts w:ascii="Arial" w:hAnsi="Arial"/>
          <w:color w:val="281B21"/>
          <w:sz w:val="24"/>
          <w:szCs w:val="14"/>
        </w:rPr>
        <w:t xml:space="preserve">a </w:t>
      </w:r>
      <w:r w:rsidRPr="00D918C8">
        <w:rPr>
          <w:rFonts w:ascii="Arial" w:hAnsi="Arial"/>
          <w:color w:val="281B21"/>
          <w:sz w:val="24"/>
          <w:szCs w:val="14"/>
        </w:rPr>
        <w:t xml:space="preserve">small and extremely thin </w:t>
      </w:r>
      <w:r>
        <w:rPr>
          <w:rFonts w:ascii="Arial" w:hAnsi="Arial"/>
          <w:color w:val="281B21"/>
          <w:sz w:val="24"/>
          <w:szCs w:val="14"/>
        </w:rPr>
        <w:t>body build</w:t>
      </w:r>
      <w:r w:rsidRPr="00D918C8">
        <w:rPr>
          <w:rFonts w:ascii="Arial" w:hAnsi="Arial"/>
          <w:color w:val="281B21"/>
          <w:sz w:val="24"/>
          <w:szCs w:val="14"/>
        </w:rPr>
        <w:t>. The</w:t>
      </w:r>
      <w:r w:rsidRPr="00D918C8">
        <w:rPr>
          <w:rStyle w:val="apple-converted-space"/>
          <w:rFonts w:ascii="Arial" w:hAnsi="Arial"/>
          <w:color w:val="281B21"/>
          <w:sz w:val="24"/>
          <w:szCs w:val="14"/>
        </w:rPr>
        <w:t> </w:t>
      </w:r>
      <w:r w:rsidRPr="00D918C8">
        <w:rPr>
          <w:rFonts w:ascii="Arial" w:hAnsi="Arial"/>
          <w:color w:val="281B21"/>
          <w:sz w:val="24"/>
          <w:szCs w:val="14"/>
        </w:rPr>
        <w:fldChar w:fldCharType="begin"/>
      </w:r>
      <w:r w:rsidRPr="00D918C8">
        <w:rPr>
          <w:rFonts w:ascii="Arial" w:hAnsi="Arial"/>
          <w:color w:val="281B21"/>
          <w:sz w:val="24"/>
          <w:szCs w:val="14"/>
        </w:rPr>
        <w:instrText xml:space="preserve"> HYPERLINK "http://en.wikipedia.org/wiki/Baka_(Cameroon_and_Gabon)" \t "_blank" </w:instrText>
      </w:r>
      <w:r w:rsidRPr="00BE1919">
        <w:rPr>
          <w:rFonts w:ascii="Arial" w:hAnsi="Arial"/>
          <w:color w:val="281B21"/>
          <w:sz w:val="24"/>
          <w:szCs w:val="14"/>
        </w:rPr>
      </w:r>
      <w:r w:rsidRPr="00D918C8">
        <w:rPr>
          <w:rFonts w:ascii="Arial" w:hAnsi="Arial"/>
          <w:color w:val="281B21"/>
          <w:sz w:val="24"/>
          <w:szCs w:val="14"/>
        </w:rPr>
        <w:fldChar w:fldCharType="separate"/>
      </w:r>
      <w:r w:rsidRPr="00D918C8">
        <w:rPr>
          <w:rStyle w:val="Hyperlink"/>
          <w:rFonts w:ascii="Arial" w:hAnsi="Arial"/>
          <w:bCs/>
          <w:color w:val="660033"/>
          <w:sz w:val="24"/>
          <w:szCs w:val="14"/>
          <w:u w:val="none"/>
        </w:rPr>
        <w:t>Baka</w:t>
      </w:r>
      <w:r w:rsidRPr="00D918C8">
        <w:rPr>
          <w:rFonts w:ascii="Arial" w:hAnsi="Arial"/>
          <w:color w:val="281B21"/>
          <w:sz w:val="24"/>
          <w:szCs w:val="14"/>
        </w:rPr>
        <w:fldChar w:fldCharType="end"/>
      </w:r>
      <w:r w:rsidRPr="00D918C8">
        <w:rPr>
          <w:rFonts w:ascii="Arial" w:hAnsi="Arial"/>
          <w:color w:val="281B21"/>
          <w:sz w:val="24"/>
          <w:szCs w:val="14"/>
        </w:rPr>
        <w:t xml:space="preserve">, for example, have a height of </w:t>
      </w:r>
      <w:r>
        <w:rPr>
          <w:rFonts w:ascii="Arial" w:hAnsi="Arial"/>
          <w:color w:val="281B21"/>
          <w:sz w:val="24"/>
          <w:szCs w:val="14"/>
        </w:rPr>
        <w:t xml:space="preserve">a </w:t>
      </w:r>
      <w:r w:rsidRPr="00D918C8">
        <w:rPr>
          <w:rFonts w:ascii="Arial" w:hAnsi="Arial"/>
          <w:color w:val="281B21"/>
          <w:sz w:val="24"/>
          <w:szCs w:val="14"/>
        </w:rPr>
        <w:t>little over 1.5 metres</w:t>
      </w:r>
      <w:r>
        <w:rPr>
          <w:rFonts w:ascii="Arial" w:hAnsi="Arial"/>
          <w:color w:val="281B21"/>
          <w:sz w:val="24"/>
          <w:szCs w:val="14"/>
        </w:rPr>
        <w:t>,</w:t>
      </w:r>
      <w:r w:rsidRPr="00D918C8">
        <w:rPr>
          <w:rFonts w:ascii="Arial" w:hAnsi="Arial"/>
          <w:color w:val="281B21"/>
          <w:sz w:val="24"/>
          <w:szCs w:val="14"/>
        </w:rPr>
        <w:t xml:space="preserve"> but a body mass of only about 48 kg, giving them a</w:t>
      </w:r>
      <w:r>
        <w:rPr>
          <w:rFonts w:ascii="Arial" w:hAnsi="Arial"/>
          <w:color w:val="281B21"/>
          <w:sz w:val="24"/>
          <w:szCs w:val="14"/>
        </w:rPr>
        <w:t>n average</w:t>
      </w:r>
      <w:r w:rsidRPr="00D918C8">
        <w:rPr>
          <w:rFonts w:ascii="Arial" w:hAnsi="Arial"/>
          <w:color w:val="281B21"/>
          <w:sz w:val="24"/>
          <w:szCs w:val="14"/>
        </w:rPr>
        <w:t xml:space="preserve"> body mass index of about 20.8 kg/m</w:t>
      </w:r>
      <w:r w:rsidRPr="00D918C8">
        <w:rPr>
          <w:rFonts w:ascii="Arial" w:hAnsi="Arial"/>
          <w:color w:val="281B21"/>
          <w:sz w:val="24"/>
          <w:szCs w:val="14"/>
          <w:vertAlign w:val="superscript"/>
        </w:rPr>
        <w:t xml:space="preserve">2 </w:t>
      </w:r>
      <w:r>
        <w:rPr>
          <w:rFonts w:ascii="Arial" w:hAnsi="Arial"/>
          <w:sz w:val="24"/>
        </w:rPr>
        <w:fldChar w:fldCharType="begin"/>
      </w:r>
      <w:r>
        <w:rPr>
          <w:rFonts w:ascii="Arial" w:hAnsi="Arial"/>
          <w:sz w:val="24"/>
        </w:rPr>
        <w:instrText xml:space="preserve"> ADDIN EN.CITE &lt;EndNote&gt;&lt;Cite&gt;&lt;Author&gt;Devlin&lt;/Author&gt;&lt;Year&gt;2017&lt;/Year&gt;&lt;RecNum&gt;725&lt;/RecNum&gt;&lt;DisplayText&gt;(Devlin, 2017 )&lt;/DisplayText&gt;&lt;record&gt;&lt;rec-number&gt;725&lt;/rec-number&gt;&lt;foreign-keys&gt;&lt;key app="EN" db-id="xzs9dt9a8r5v0pexee659fzrtpwafxteevdz" timestamp="1513377289"&gt;725&lt;/key&gt;&lt;/foreign-keys&gt;&lt;ref-type name="Journal Article"&gt;17&lt;/ref-type&gt;&lt;contributors&gt;&lt;authors&gt;&lt;author&gt;Devlin, L. &lt;/author&gt;&lt;/authors&gt;&lt;/contributors&gt;&lt;titles&gt;&lt;title&gt;Baka Pygmies. http://www.pygmies.org/baka/introduction.php&lt;/title&gt;&lt;/titles&gt;&lt;dates&gt;&lt;year&gt;2017 &lt;/year&gt;&lt;/dates&gt;&lt;urls&gt;&lt;/urls&gt;&lt;/record&gt;&lt;/Cite&gt;&lt;/EndNote&gt;</w:instrText>
      </w:r>
      <w:r>
        <w:rPr>
          <w:rFonts w:ascii="Arial" w:hAnsi="Arial"/>
          <w:sz w:val="24"/>
        </w:rPr>
        <w:fldChar w:fldCharType="separate"/>
      </w:r>
      <w:r>
        <w:rPr>
          <w:rFonts w:ascii="Arial" w:hAnsi="Arial"/>
          <w:noProof/>
          <w:sz w:val="24"/>
        </w:rPr>
        <w:t>(Devlin, 2017)</w:t>
      </w:r>
      <w:r>
        <w:rPr>
          <w:rFonts w:ascii="Arial" w:hAnsi="Arial"/>
          <w:sz w:val="24"/>
        </w:rPr>
        <w:fldChar w:fldCharType="end"/>
      </w:r>
      <w:r w:rsidRPr="00D918C8">
        <w:rPr>
          <w:rFonts w:ascii="Arial" w:hAnsi="Arial"/>
          <w:color w:val="281B21"/>
          <w:sz w:val="24"/>
          <w:szCs w:val="14"/>
        </w:rPr>
        <w:t>.</w:t>
      </w:r>
      <w:r w:rsidRPr="00D918C8">
        <w:rPr>
          <w:rFonts w:ascii="Arial" w:hAnsi="Arial"/>
          <w:sz w:val="24"/>
        </w:rPr>
        <w:t xml:space="preserve"> </w:t>
      </w:r>
    </w:p>
    <w:p w:rsidR="00BE1919" w:rsidRPr="00D918C8" w:rsidRDefault="00BE1919" w:rsidP="00BE1919">
      <w:pPr>
        <w:pStyle w:val="NormalWeb"/>
        <w:spacing w:beforeLines="0" w:afterLines="0"/>
        <w:rPr>
          <w:rFonts w:ascii="Arial" w:hAnsi="Arial"/>
          <w:sz w:val="24"/>
        </w:rPr>
      </w:pPr>
      <w:r>
        <w:rPr>
          <w:rFonts w:ascii="Arial" w:hAnsi="Arial"/>
          <w:noProof/>
        </w:rPr>
        <w:pict>
          <v:shape id="_x0000_s1029" type="#_x0000_t202" style="position:absolute;margin-left:0;margin-top:72.6pt;width:107.6pt;height:251.6pt;z-index:251663360;mso-wrap-edited:f" wrapcoords="0 0 21600 0 21600 21600 0 21600 0 0" filled="f" strokecolor="black [3213]">
            <v:fill o:detectmouseclick="t"/>
            <v:textbox style="mso-next-textbox:#_x0000_s1029" inset=",7.2pt,,7.2pt">
              <w:txbxContent>
                <w:p w:rsidR="00BE1919" w:rsidRPr="006C35F6" w:rsidRDefault="00BE1919" w:rsidP="00BE1919">
                  <w:pPr>
                    <w:rPr>
                      <w:rFonts w:ascii="Arial" w:hAnsi="Arial"/>
                    </w:rPr>
                  </w:pPr>
                  <w:r>
                    <w:rPr>
                      <w:rFonts w:ascii="Arial" w:hAnsi="Arial"/>
                      <w:noProof/>
                    </w:rPr>
                    <w:drawing>
                      <wp:inline distT="0" distB="0" distL="0" distR="0">
                        <wp:extent cx="1062847" cy="1841938"/>
                        <wp:effectExtent l="25400" t="0" r="3953" b="0"/>
                        <wp:docPr id="48" name="" descr="Elam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am2.tiff"/>
                                <pic:cNvPicPr/>
                              </pic:nvPicPr>
                              <pic:blipFill>
                                <a:blip r:embed="rId6"/>
                                <a:stretch>
                                  <a:fillRect/>
                                </a:stretch>
                              </pic:blipFill>
                              <pic:spPr>
                                <a:xfrm>
                                  <a:off x="0" y="0"/>
                                  <a:ext cx="1064122" cy="1844147"/>
                                </a:xfrm>
                                <a:prstGeom prst="rect">
                                  <a:avLst/>
                                </a:prstGeom>
                              </pic:spPr>
                            </pic:pic>
                          </a:graphicData>
                        </a:graphic>
                      </wp:inline>
                    </w:drawing>
                  </w:r>
                </w:p>
                <w:p w:rsidR="00BE1919" w:rsidRPr="006C35F6" w:rsidRDefault="00BE1919" w:rsidP="00BE1919">
                  <w:pPr>
                    <w:rPr>
                      <w:sz w:val="16"/>
                    </w:rPr>
                  </w:pPr>
                  <w:r>
                    <w:rPr>
                      <w:rFonts w:ascii="Arial" w:hAnsi="Arial"/>
                      <w:b/>
                      <w:sz w:val="16"/>
                    </w:rPr>
                    <w:t>Fig.</w:t>
                  </w:r>
                  <w:r w:rsidRPr="00C073B0">
                    <w:rPr>
                      <w:rFonts w:ascii="Arial" w:hAnsi="Arial"/>
                      <w:b/>
                      <w:sz w:val="16"/>
                    </w:rPr>
                    <w:t xml:space="preserve"> 4.</w:t>
                  </w:r>
                  <w:r w:rsidRPr="00C073B0">
                    <w:rPr>
                      <w:rFonts w:ascii="Arial" w:hAnsi="Arial"/>
                      <w:sz w:val="16"/>
                    </w:rPr>
                    <w:t xml:space="preserve"> Terracotta figurine from Susa, in the Elamite kingdom, probably </w:t>
                  </w:r>
                  <w:r>
                    <w:rPr>
                      <w:rFonts w:ascii="Arial" w:hAnsi="Arial"/>
                      <w:sz w:val="16"/>
                    </w:rPr>
                    <w:t xml:space="preserve">dating </w:t>
                  </w:r>
                  <w:r w:rsidRPr="00C073B0">
                    <w:rPr>
                      <w:rFonts w:ascii="Arial" w:hAnsi="Arial"/>
                      <w:sz w:val="16"/>
                    </w:rPr>
                    <w:t>from</w:t>
                  </w:r>
                  <w:r>
                    <w:rPr>
                      <w:rFonts w:ascii="Arial" w:hAnsi="Arial"/>
                      <w:sz w:val="16"/>
                    </w:rPr>
                    <w:t xml:space="preserve"> the</w:t>
                  </w:r>
                  <w:r w:rsidRPr="00C073B0">
                    <w:rPr>
                      <w:rFonts w:ascii="Arial" w:hAnsi="Arial"/>
                      <w:sz w:val="16"/>
                    </w:rPr>
                    <w:t xml:space="preserve"> 12th century BCE.</w:t>
                  </w:r>
                  <w:r w:rsidRPr="006C35F6">
                    <w:rPr>
                      <w:rFonts w:ascii="Arial" w:hAnsi="Arial"/>
                      <w:sz w:val="20"/>
                    </w:rPr>
                    <w:t xml:space="preserve"> </w:t>
                  </w:r>
                  <w:r w:rsidRPr="006C35F6">
                    <w:rPr>
                      <w:rFonts w:ascii="Arial" w:hAnsi="Arial"/>
                      <w:sz w:val="16"/>
                    </w:rPr>
                    <w:t>Source:https://s-media-cache-ak0.pinimg.com/originals/82/32/93/823293780cbbe92dc1cc7e0b8b4345fe.jpg</w:t>
                  </w:r>
                </w:p>
              </w:txbxContent>
            </v:textbox>
            <w10:wrap type="tight"/>
          </v:shape>
        </w:pict>
      </w:r>
      <w:r>
        <w:rPr>
          <w:rFonts w:ascii="Arial" w:hAnsi="Arial"/>
          <w:sz w:val="24"/>
        </w:rPr>
        <w:t xml:space="preserve">      </w:t>
      </w:r>
      <w:r w:rsidRPr="00D918C8">
        <w:rPr>
          <w:rFonts w:ascii="Arial" w:hAnsi="Arial"/>
          <w:sz w:val="24"/>
        </w:rPr>
        <w:t>Although the rest of the body is not very fat, some women in hunter-gatherer societi</w:t>
      </w:r>
      <w:r>
        <w:rPr>
          <w:rFonts w:ascii="Arial" w:hAnsi="Arial"/>
          <w:sz w:val="24"/>
        </w:rPr>
        <w:t>es [</w:t>
      </w:r>
      <w:r w:rsidRPr="00D918C8">
        <w:rPr>
          <w:rFonts w:ascii="Arial" w:hAnsi="Arial"/>
          <w:sz w:val="24"/>
        </w:rPr>
        <w:t>for example the Khoisan Bush-</w:t>
      </w:r>
      <w:r>
        <w:rPr>
          <w:rFonts w:ascii="Arial" w:hAnsi="Arial"/>
          <w:sz w:val="24"/>
        </w:rPr>
        <w:t>people of</w:t>
      </w:r>
      <w:r w:rsidRPr="00D918C8">
        <w:rPr>
          <w:rFonts w:ascii="Arial" w:hAnsi="Arial"/>
          <w:sz w:val="24"/>
        </w:rPr>
        <w:t xml:space="preserve"> southern Africa </w:t>
      </w:r>
      <w:r>
        <w:rPr>
          <w:rFonts w:ascii="Arial" w:hAnsi="Arial"/>
          <w:sz w:val="24"/>
        </w:rPr>
        <w:fldChar w:fldCharType="begin"/>
      </w:r>
      <w:r>
        <w:rPr>
          <w:rFonts w:ascii="Arial" w:hAnsi="Arial"/>
          <w:sz w:val="24"/>
        </w:rPr>
        <w:instrText xml:space="preserve"> ADDIN EN.CITE &lt;EndNote&gt;&lt;Cite&gt;&lt;Author&gt;Barnard&lt;/Author&gt;&lt;Year&gt;2007&lt;/Year&gt;&lt;RecNum&gt;726&lt;/RecNum&gt;&lt;DisplayText&gt;(Barnard, 2007 )&lt;/DisplayText&gt;&lt;record&gt;&lt;rec-number&gt;726&lt;/rec-number&gt;&lt;foreign-keys&gt;&lt;key app="EN" db-id="xzs9dt9a8r5v0pexee659fzrtpwafxteevdz" timestamp="1513377758"&gt;726&lt;/key&gt;&lt;/foreign-keys&gt;&lt;ref-type name="Book"&gt;6&lt;/ref-type&gt;&lt;contributors&gt;&lt;authors&gt;&lt;author&gt;Barnard, A. &lt;/author&gt;&lt;/authors&gt;&lt;/contributors&gt;&lt;titles&gt;&lt;title&gt;Anthropology and the Bushman &lt;/title&gt;&lt;/titles&gt;&lt;dates&gt;&lt;year&gt;2007 &lt;/year&gt;&lt;/dates&gt;&lt;pub-location&gt;Oxford, U.K.&lt;/pub-location&gt;&lt;publisher&gt;Berg. pp. 1-192. &lt;/publisher&gt;&lt;urls&gt;&lt;/urls&gt;&lt;/record&gt;&lt;/Cite&gt;&lt;/EndNote&gt;</w:instrText>
      </w:r>
      <w:r>
        <w:rPr>
          <w:rFonts w:ascii="Arial" w:hAnsi="Arial"/>
          <w:sz w:val="24"/>
        </w:rPr>
        <w:fldChar w:fldCharType="separate"/>
      </w:r>
      <w:r>
        <w:rPr>
          <w:rFonts w:ascii="Arial" w:hAnsi="Arial"/>
          <w:noProof/>
          <w:sz w:val="24"/>
        </w:rPr>
        <w:t>(Barnard, 2007)</w:t>
      </w:r>
      <w:r>
        <w:rPr>
          <w:rFonts w:ascii="Arial" w:hAnsi="Arial"/>
          <w:sz w:val="24"/>
        </w:rPr>
        <w:fldChar w:fldCharType="end"/>
      </w:r>
      <w:r w:rsidRPr="00D918C8">
        <w:rPr>
          <w:rFonts w:ascii="Arial" w:hAnsi="Arial"/>
          <w:sz w:val="24"/>
        </w:rPr>
        <w:t xml:space="preserve">, the pygmies of Central Africa, and the Onge in the </w:t>
      </w:r>
      <w:r>
        <w:rPr>
          <w:rFonts w:ascii="Arial" w:hAnsi="Arial"/>
          <w:sz w:val="24"/>
        </w:rPr>
        <w:t>Anda</w:t>
      </w:r>
      <w:r w:rsidRPr="00D918C8">
        <w:rPr>
          <w:rFonts w:ascii="Arial" w:hAnsi="Arial"/>
          <w:sz w:val="24"/>
        </w:rPr>
        <w:t xml:space="preserve">man Islands of the Bay of Bengal </w:t>
      </w:r>
      <w:r>
        <w:rPr>
          <w:rFonts w:ascii="Arial" w:hAnsi="Arial"/>
          <w:sz w:val="24"/>
        </w:rPr>
        <w:fldChar w:fldCharType="begin"/>
      </w:r>
      <w:r>
        <w:rPr>
          <w:rFonts w:ascii="Arial" w:hAnsi="Arial"/>
          <w:sz w:val="24"/>
        </w:rPr>
        <w:instrText xml:space="preserve"> ADDIN EN.CITE &lt;EndNote&gt;&lt;Cite&gt;&lt;Author&gt;Sharma&lt;/Author&gt;&lt;Year&gt;2003&lt;/Year&gt;&lt;RecNum&gt;728&lt;/RecNum&gt;&lt;DisplayText&gt;(Sharma, 2003 )&lt;/DisplayText&gt;&lt;record&gt;&lt;rec-number&gt;728&lt;/rec-number&gt;&lt;foreign-keys&gt;&lt;key app="EN" db-id="xzs9dt9a8r5v0pexee659fzrtpwafxteevdz" timestamp="1513380558"&gt;728&lt;/key&gt;&lt;/foreign-keys&gt;&lt;ref-type name="Book"&gt;6&lt;/ref-type&gt;&lt;contributors&gt;&lt;authors&gt;&lt;author&gt;Sharma, A.N.&lt;/author&gt;&lt;/authors&gt;&lt;/contributors&gt;&lt;titles&gt;&lt;title&gt;Tribal development in Andaman Islands&lt;/title&gt;&lt;/titles&gt;&lt;dates&gt;&lt;year&gt;2003 &lt;/year&gt;&lt;/dates&gt;&lt;pub-location&gt;New Delhi, India &lt;/pub-location&gt;&lt;publisher&gt;Sarup &amp;amp; Sons, pp.1-88.&lt;/publisher&gt;&lt;urls&gt;&lt;/urls&gt;&lt;/record&gt;&lt;/Cite&gt;&lt;/EndNote&gt;</w:instrText>
      </w:r>
      <w:r>
        <w:rPr>
          <w:rFonts w:ascii="Arial" w:hAnsi="Arial"/>
          <w:sz w:val="24"/>
        </w:rPr>
        <w:fldChar w:fldCharType="separate"/>
      </w:r>
      <w:r>
        <w:rPr>
          <w:rFonts w:ascii="Arial" w:hAnsi="Arial"/>
          <w:noProof/>
          <w:sz w:val="24"/>
        </w:rPr>
        <w:t>(Sharma, 2003)</w:t>
      </w:r>
      <w:r>
        <w:rPr>
          <w:rFonts w:ascii="Arial" w:hAnsi="Arial"/>
          <w:sz w:val="24"/>
        </w:rPr>
        <w:fldChar w:fldCharType="end"/>
      </w:r>
      <w:r>
        <w:rPr>
          <w:rFonts w:ascii="Arial" w:hAnsi="Arial"/>
          <w:sz w:val="24"/>
        </w:rPr>
        <w:t>]</w:t>
      </w:r>
      <w:r w:rsidRPr="00D918C8">
        <w:rPr>
          <w:rFonts w:ascii="Arial" w:hAnsi="Arial"/>
          <w:sz w:val="24"/>
        </w:rPr>
        <w:t xml:space="preserve"> accumulate large amounts of adipose tissue in the buttocks and the thighs, a condition known as</w:t>
      </w:r>
      <w:r w:rsidRPr="00D918C8">
        <w:rPr>
          <w:rStyle w:val="apple-converted-space"/>
          <w:rFonts w:ascii="Arial" w:hAnsi="Arial"/>
          <w:color w:val="281B21"/>
          <w:sz w:val="24"/>
          <w:szCs w:val="14"/>
        </w:rPr>
        <w:t> </w:t>
      </w:r>
      <w:r w:rsidRPr="00D918C8">
        <w:rPr>
          <w:rFonts w:ascii="Arial" w:hAnsi="Arial"/>
          <w:sz w:val="24"/>
        </w:rPr>
        <w:fldChar w:fldCharType="begin"/>
      </w:r>
      <w:r w:rsidRPr="00D918C8">
        <w:rPr>
          <w:rFonts w:ascii="Arial" w:hAnsi="Arial"/>
          <w:sz w:val="24"/>
        </w:rPr>
        <w:instrText xml:space="preserve"> HYPERLINK "http://en.wikipedia.org/wiki/Steatopygia" \l "cite_note-softpedia-0" \t "_blank" </w:instrText>
      </w:r>
      <w:r w:rsidRPr="00BE1919">
        <w:rPr>
          <w:rFonts w:ascii="Arial" w:hAnsi="Arial"/>
          <w:sz w:val="24"/>
        </w:rPr>
      </w:r>
      <w:r w:rsidRPr="00D918C8">
        <w:rPr>
          <w:rFonts w:ascii="Arial" w:hAnsi="Arial"/>
          <w:sz w:val="24"/>
        </w:rPr>
        <w:fldChar w:fldCharType="separate"/>
      </w:r>
      <w:r w:rsidRPr="00D918C8">
        <w:rPr>
          <w:rStyle w:val="Hyperlink"/>
          <w:rFonts w:ascii="Arial" w:hAnsi="Arial"/>
          <w:bCs/>
          <w:color w:val="660033"/>
          <w:sz w:val="24"/>
          <w:szCs w:val="14"/>
          <w:u w:val="none"/>
        </w:rPr>
        <w:t>steatopygia</w:t>
      </w:r>
      <w:r w:rsidRPr="00D918C8">
        <w:rPr>
          <w:rFonts w:ascii="Arial" w:hAnsi="Arial"/>
          <w:sz w:val="24"/>
        </w:rPr>
        <w:fldChar w:fldCharType="end"/>
      </w:r>
      <w:r w:rsidRPr="00D918C8">
        <w:rPr>
          <w:rFonts w:ascii="Arial" w:hAnsi="Arial"/>
          <w:sz w:val="24"/>
        </w:rPr>
        <w:t xml:space="preserve"> (</w:t>
      </w:r>
      <w:r>
        <w:rPr>
          <w:rFonts w:ascii="Arial" w:hAnsi="Arial"/>
          <w:b/>
          <w:sz w:val="24"/>
        </w:rPr>
        <w:t xml:space="preserve">Fig. </w:t>
      </w:r>
      <w:r w:rsidRPr="00D918C8">
        <w:rPr>
          <w:rFonts w:ascii="Arial" w:hAnsi="Arial"/>
          <w:b/>
          <w:sz w:val="24"/>
        </w:rPr>
        <w:t>3</w:t>
      </w:r>
      <w:r w:rsidRPr="00D918C8">
        <w:rPr>
          <w:rFonts w:ascii="Arial" w:hAnsi="Arial"/>
          <w:sz w:val="24"/>
        </w:rPr>
        <w:t xml:space="preserve">). The condition is thought to be of genetic origin, and may be an adaptation to </w:t>
      </w:r>
      <w:r>
        <w:rPr>
          <w:rFonts w:ascii="Arial" w:hAnsi="Arial"/>
          <w:sz w:val="24"/>
        </w:rPr>
        <w:t xml:space="preserve">meet the energy demands of pregnancy and lactation in an environment were there are </w:t>
      </w:r>
      <w:r w:rsidRPr="00D918C8">
        <w:rPr>
          <w:rFonts w:ascii="Arial" w:hAnsi="Arial"/>
          <w:sz w:val="24"/>
        </w:rPr>
        <w:t xml:space="preserve">periodic shortages of food and/or water </w:t>
      </w:r>
      <w:r>
        <w:rPr>
          <w:rFonts w:ascii="Arial" w:hAnsi="Arial"/>
          <w:sz w:val="24"/>
        </w:rPr>
        <w:fldChar w:fldCharType="begin"/>
      </w:r>
      <w:r>
        <w:rPr>
          <w:rFonts w:ascii="Arial" w:hAnsi="Arial"/>
          <w:sz w:val="24"/>
        </w:rPr>
        <w:instrText xml:space="preserve"> ADDIN EN.CITE &lt;EndNote&gt;&lt;Cite&gt;&lt;Author&gt;Cohen&lt;/Author&gt;&lt;Year&gt;2017&lt;/Year&gt;&lt;RecNum&gt;721&lt;/RecNum&gt;&lt;DisplayText&gt;(Cohen, 2017; Marett, 1936)&lt;/DisplayText&gt;&lt;record&gt;&lt;rec-number&gt;721&lt;/rec-number&gt;&lt;foreign-keys&gt;&lt;key app="EN" db-id="xzs9dt9a8r5v0pexee659fzrtpwafxteevdz" timestamp="1513304578"&gt;721&lt;/key&gt;&lt;/foreign-keys&gt;&lt;ref-type name="Book"&gt;6&lt;/ref-type&gt;&lt;contributors&gt;&lt;authors&gt;&lt;author&gt;Cohen, Y.A.&lt;/author&gt;&lt;/authors&gt;&lt;/contributors&gt;&lt;titles&gt;&lt;title&gt;Human adptation: The biosocial background&lt;/title&gt;&lt;/titles&gt;&lt;dates&gt;&lt;year&gt;2017&lt;/year&gt;&lt;/dates&gt;&lt;pub-location&gt;Abingdon, OX. &lt;/pub-location&gt;&lt;publisher&gt;Routledge, pp. 1-533 &lt;/publisher&gt;&lt;urls&gt;&lt;/urls&gt;&lt;/record&gt;&lt;/Cite&gt;&lt;Cite&gt;&lt;Author&gt;Marett&lt;/Author&gt;&lt;Year&gt;1936&lt;/Year&gt;&lt;RecNum&gt;722&lt;/RecNum&gt;&lt;record&gt;&lt;rec-number&gt;722&lt;/rec-number&gt;&lt;foreign-keys&gt;&lt;key app="EN" db-id="xzs9dt9a8r5v0pexee659fzrtpwafxteevdz" timestamp="1513304983"&gt;722&lt;/key&gt;&lt;/foreign-keys&gt;&lt;ref-type name="Book"&gt;6&lt;/ref-type&gt;&lt;contributors&gt;&lt;authors&gt;&lt;author&gt;Marett, J.R. de la H. &lt;/author&gt;&lt;/authors&gt;&lt;/contributors&gt;&lt;titles&gt;&lt;title&gt;Race, sex and environment: A study of mineral deficiency in human evolustion.&lt;/title&gt;&lt;/titles&gt;&lt;dates&gt;&lt;year&gt;1936&lt;/year&gt;&lt;/dates&gt;&lt;pub-location&gt;London, UK. &lt;/pub-location&gt;&lt;publisher&gt;Hutchinson Scientific &amp;amp; Technical Publications, pp. 1-34™&lt;/publisher&gt;&lt;urls&gt;&lt;/urls&gt;&lt;/record&gt;&lt;/Cite&gt;&lt;/EndNote&gt;</w:instrText>
      </w:r>
      <w:r>
        <w:rPr>
          <w:rFonts w:ascii="Arial" w:hAnsi="Arial"/>
          <w:sz w:val="24"/>
        </w:rPr>
        <w:fldChar w:fldCharType="separate"/>
      </w:r>
      <w:r>
        <w:rPr>
          <w:rFonts w:ascii="Arial" w:hAnsi="Arial"/>
          <w:noProof/>
          <w:sz w:val="24"/>
        </w:rPr>
        <w:t>(Cohen, 2017; Marett, 1936)</w:t>
      </w:r>
      <w:r>
        <w:rPr>
          <w:rFonts w:ascii="Arial" w:hAnsi="Arial"/>
          <w:sz w:val="24"/>
        </w:rPr>
        <w:fldChar w:fldCharType="end"/>
      </w:r>
      <w:r w:rsidRPr="00D918C8">
        <w:rPr>
          <w:rFonts w:ascii="Arial" w:hAnsi="Arial"/>
          <w:sz w:val="24"/>
        </w:rPr>
        <w:t>.</w:t>
      </w:r>
      <w:r>
        <w:rPr>
          <w:rFonts w:ascii="Arial" w:hAnsi="Arial"/>
          <w:sz w:val="24"/>
        </w:rPr>
        <w:t xml:space="preserve">  I</w:t>
      </w:r>
      <w:r w:rsidRPr="00D918C8">
        <w:rPr>
          <w:rFonts w:ascii="Arial" w:hAnsi="Arial"/>
          <w:sz w:val="24"/>
        </w:rPr>
        <w:t>n a hot climate, Rensch's "</w:t>
      </w:r>
      <w:r w:rsidRPr="00D918C8">
        <w:rPr>
          <w:rFonts w:ascii="Arial" w:hAnsi="Arial"/>
          <w:i/>
          <w:sz w:val="24"/>
        </w:rPr>
        <w:t>desert fat rule</w:t>
      </w:r>
      <w:r w:rsidRPr="00420814">
        <w:rPr>
          <w:rFonts w:ascii="Arial" w:hAnsi="Arial"/>
          <w:sz w:val="24"/>
        </w:rPr>
        <w:t xml:space="preserve">" </w:t>
      </w:r>
      <w:r>
        <w:rPr>
          <w:rFonts w:ascii="Arial" w:hAnsi="Arial"/>
          <w:sz w:val="24"/>
        </w:rPr>
        <w:fldChar w:fldCharType="begin"/>
      </w:r>
      <w:r>
        <w:rPr>
          <w:rFonts w:ascii="Arial" w:hAnsi="Arial"/>
          <w:sz w:val="24"/>
        </w:rPr>
        <w:instrText xml:space="preserve"> ADDIN EN.CITE &lt;EndNote&gt;&lt;Cite&gt;&lt;Author&gt;Coon&lt;/Author&gt;&lt;Year&gt;1950&lt;/Year&gt;&lt;RecNum&gt;729&lt;/RecNum&gt;&lt;DisplayText&gt;(Coon, Garn, &amp;amp; Birdsell, 1950)&lt;/DisplayText&gt;&lt;record&gt;&lt;rec-number&gt;729&lt;/rec-number&gt;&lt;foreign-keys&gt;&lt;key app="EN" db-id="xzs9dt9a8r5v0pexee659fzrtpwafxteevdz" timestamp="1513382068"&gt;729&lt;/key&gt;&lt;/foreign-keys&gt;&lt;ref-type name="Book"&gt;6&lt;/ref-type&gt;&lt;contributors&gt;&lt;authors&gt;&lt;author&gt;Coon, C.S. &lt;/author&gt;&lt;author&gt;Garn, S.M. &lt;/author&gt;&lt;author&gt;Birdsell, J.B. &lt;/author&gt;&lt;/authors&gt;&lt;/contributors&gt;&lt;titles&gt;&lt;title&gt;Races: A Study of the Problems of Race Formation in Man&lt;/title&gt;&lt;/titles&gt;&lt;dates&gt;&lt;year&gt;1950&lt;/year&gt;&lt;/dates&gt;&lt;pub-location&gt;Springfield, IL&lt;/pub-location&gt;&lt;publisher&gt;C.C. Thomas, pp. 1-153 &lt;/publisher&gt;&lt;urls&gt;&lt;/urls&gt;&lt;/record&gt;&lt;/Cite&gt;&lt;/EndNote&gt;</w:instrText>
      </w:r>
      <w:r>
        <w:rPr>
          <w:rFonts w:ascii="Arial" w:hAnsi="Arial"/>
          <w:sz w:val="24"/>
        </w:rPr>
        <w:fldChar w:fldCharType="separate"/>
      </w:r>
      <w:r>
        <w:rPr>
          <w:rFonts w:ascii="Arial" w:hAnsi="Arial"/>
          <w:noProof/>
          <w:sz w:val="24"/>
        </w:rPr>
        <w:t>(Coon, Garn, and Birdsell,1950)</w:t>
      </w:r>
      <w:r>
        <w:rPr>
          <w:rFonts w:ascii="Arial" w:hAnsi="Arial"/>
          <w:sz w:val="24"/>
        </w:rPr>
        <w:fldChar w:fldCharType="end"/>
      </w:r>
      <w:r>
        <w:t xml:space="preserve"> </w:t>
      </w:r>
      <w:r w:rsidRPr="00D918C8">
        <w:rPr>
          <w:rFonts w:ascii="Arial" w:hAnsi="Arial"/>
          <w:sz w:val="24"/>
        </w:rPr>
        <w:t xml:space="preserve">suggests that </w:t>
      </w:r>
      <w:r>
        <w:rPr>
          <w:rFonts w:ascii="Arial" w:hAnsi="Arial"/>
          <w:sz w:val="24"/>
        </w:rPr>
        <w:t xml:space="preserve">the morphology of </w:t>
      </w:r>
      <w:r w:rsidRPr="00D918C8">
        <w:rPr>
          <w:rFonts w:ascii="Arial" w:hAnsi="Arial"/>
          <w:sz w:val="24"/>
        </w:rPr>
        <w:t>steatopygia allow</w:t>
      </w:r>
      <w:r>
        <w:rPr>
          <w:rFonts w:ascii="Arial" w:hAnsi="Arial"/>
          <w:sz w:val="24"/>
        </w:rPr>
        <w:t>s</w:t>
      </w:r>
      <w:r w:rsidRPr="00D918C8">
        <w:rPr>
          <w:rFonts w:ascii="Arial" w:hAnsi="Arial"/>
          <w:sz w:val="24"/>
        </w:rPr>
        <w:t xml:space="preserve"> some fat storage without impeding heat loss. Although the condition is seen mainly in women, it can occur to a lesser extent in men. The phenomenon may once have been more widespread, and it may have helped to inspire some of the voluptuous Paleolithic and Neolithic figurines found by archaeologists </w:t>
      </w:r>
      <w:r>
        <w:rPr>
          <w:rFonts w:ascii="Arial" w:hAnsi="Arial"/>
          <w:sz w:val="24"/>
        </w:rPr>
        <w:fldChar w:fldCharType="begin"/>
      </w:r>
      <w:r>
        <w:rPr>
          <w:rFonts w:ascii="Arial" w:hAnsi="Arial"/>
          <w:sz w:val="24"/>
        </w:rPr>
        <w:instrText xml:space="preserve"> ADDIN EN.CITE &lt;EndNote&gt;&lt;Cite&gt;&lt;Author&gt;Radmilli&lt;/Author&gt;&lt;Year&gt;1950&lt;/Year&gt;&lt;RecNum&gt;723&lt;/RecNum&gt;&lt;DisplayText&gt;(Radmilli, 1950)&lt;/DisplayText&gt;&lt;record&gt;&lt;rec-number&gt;723&lt;/rec-number&gt;&lt;foreign-keys&gt;&lt;key app="EN" db-id="xzs9dt9a8r5v0pexee659fzrtpwafxteevdz" timestamp="1513358770"&gt;723&lt;/key&gt;&lt;/foreign-keys&gt;&lt;ref-type name="Book"&gt;6&lt;/ref-type&gt;&lt;contributors&gt;&lt;authors&gt;&lt;author&gt;Radmilli, A.M. &lt;/author&gt;&lt;/authors&gt;&lt;/contributors&gt;&lt;titles&gt;&lt;title&gt;Steatopygia in the prehistoric female figure &lt;/title&gt;&lt;/titles&gt;&lt;dates&gt;&lt;year&gt;1950&lt;/year&gt;&lt;/dates&gt;&lt;pub-location&gt;Cagliari, Sardinia&lt;/pub-location&gt;&lt;publisher&gt;Rassegna Medica Sarda, pp. 1-5.&lt;/publisher&gt;&lt;urls&gt;&lt;/urls&gt;&lt;/record&gt;&lt;/Cite&gt;&lt;/EndNote&gt;</w:instrText>
      </w:r>
      <w:r>
        <w:rPr>
          <w:rFonts w:ascii="Arial" w:hAnsi="Arial"/>
          <w:sz w:val="24"/>
        </w:rPr>
        <w:fldChar w:fldCharType="separate"/>
      </w:r>
      <w:r>
        <w:rPr>
          <w:rFonts w:ascii="Arial" w:hAnsi="Arial"/>
          <w:noProof/>
          <w:sz w:val="24"/>
        </w:rPr>
        <w:t>(Radmilli, 1950)</w:t>
      </w:r>
      <w:r>
        <w:rPr>
          <w:rFonts w:ascii="Arial" w:hAnsi="Arial"/>
          <w:sz w:val="24"/>
        </w:rPr>
        <w:fldChar w:fldCharType="end"/>
      </w:r>
      <w:r w:rsidRPr="00D918C8">
        <w:rPr>
          <w:rFonts w:ascii="Arial" w:hAnsi="Arial"/>
          <w:sz w:val="24"/>
        </w:rPr>
        <w:t xml:space="preserve">. However, its prevalence has </w:t>
      </w:r>
      <w:r>
        <w:rPr>
          <w:rFonts w:ascii="Arial" w:hAnsi="Arial"/>
          <w:sz w:val="24"/>
        </w:rPr>
        <w:t xml:space="preserve">probably </w:t>
      </w:r>
      <w:r w:rsidRPr="00D918C8">
        <w:rPr>
          <w:rFonts w:ascii="Arial" w:hAnsi="Arial"/>
          <w:sz w:val="24"/>
        </w:rPr>
        <w:t>been over-state</w:t>
      </w:r>
      <w:r>
        <w:rPr>
          <w:rFonts w:ascii="Arial" w:hAnsi="Arial"/>
          <w:sz w:val="24"/>
        </w:rPr>
        <w:t>d through the illustration</w:t>
      </w:r>
      <w:r w:rsidRPr="00D918C8">
        <w:rPr>
          <w:rFonts w:ascii="Arial" w:hAnsi="Arial"/>
          <w:sz w:val="24"/>
        </w:rPr>
        <w:t xml:space="preserve"> of extreme cases, and Namibian rock-art suggests that most of the San population have had a relatively normal body build </w:t>
      </w:r>
      <w:r>
        <w:rPr>
          <w:rFonts w:ascii="Arial" w:hAnsi="Arial"/>
          <w:sz w:val="24"/>
        </w:rPr>
        <w:fldChar w:fldCharType="begin"/>
      </w:r>
      <w:r>
        <w:rPr>
          <w:rFonts w:ascii="Arial" w:hAnsi="Arial"/>
          <w:sz w:val="24"/>
        </w:rPr>
        <w:instrText xml:space="preserve"> ADDIN EN.CITE &lt;EndNote&gt;&lt;Cite&gt;&lt;Author&gt;Dowson&lt;/Author&gt;&lt;Year&gt;1994&lt;/Year&gt;&lt;RecNum&gt;727&lt;/RecNum&gt;&lt;DisplayText&gt;(Dowson, 1994 )&lt;/DisplayText&gt;&lt;record&gt;&lt;rec-number&gt;727&lt;/rec-number&gt;&lt;foreign-keys&gt;&lt;key app="EN" db-id="xzs9dt9a8r5v0pexee659fzrtpwafxteevdz" timestamp="1513379628"&gt;727&lt;/key&gt;&lt;/foreign-keys&gt;&lt;ref-type name="Journal Article"&gt;17&lt;/ref-type&gt;&lt;contributors&gt;&lt;authors&gt;&lt;author&gt;Dowson, T.A. &lt;/author&gt;&lt;/authors&gt;&lt;/contributors&gt;&lt;titles&gt;&lt;title&gt;Reading Art, Writing History:Rock Art and Social Change in Southern Africa&lt;/title&gt;&lt;secondary-title&gt;World Archaeology &lt;/secondary-title&gt;&lt;/titles&gt;&lt;periodical&gt;&lt;full-title&gt;World Archaeology&lt;/full-title&gt;&lt;/periodical&gt;&lt;pages&gt;332-345&lt;/pages&gt;&lt;volume&gt;25(3)&lt;/volume&gt;&lt;dates&gt;&lt;year&gt;1994 &lt;/year&gt;&lt;/dates&gt;&lt;urls&gt;&lt;/urls&gt;&lt;/record&gt;&lt;/Cite&gt;&lt;/EndNote&gt;</w:instrText>
      </w:r>
      <w:r>
        <w:rPr>
          <w:rFonts w:ascii="Arial" w:hAnsi="Arial"/>
          <w:sz w:val="24"/>
        </w:rPr>
        <w:fldChar w:fldCharType="separate"/>
      </w:r>
      <w:r>
        <w:rPr>
          <w:rFonts w:ascii="Arial" w:hAnsi="Arial"/>
          <w:noProof/>
          <w:sz w:val="24"/>
        </w:rPr>
        <w:t>(Dowson, 1994)</w:t>
      </w:r>
      <w:r>
        <w:rPr>
          <w:rFonts w:ascii="Arial" w:hAnsi="Arial"/>
          <w:sz w:val="24"/>
        </w:rPr>
        <w:fldChar w:fldCharType="end"/>
      </w:r>
      <w:r w:rsidRPr="00D918C8">
        <w:rPr>
          <w:rFonts w:ascii="Arial" w:hAnsi="Arial"/>
          <w:sz w:val="24"/>
        </w:rPr>
        <w:t>. In any event, a</w:t>
      </w:r>
      <w:r>
        <w:rPr>
          <w:rFonts w:ascii="Arial" w:hAnsi="Arial"/>
          <w:sz w:val="24"/>
        </w:rPr>
        <w:t>s a</w:t>
      </w:r>
      <w:r w:rsidRPr="00D918C8">
        <w:rPr>
          <w:rFonts w:ascii="Arial" w:hAnsi="Arial"/>
          <w:sz w:val="24"/>
        </w:rPr>
        <w:t xml:space="preserve"> genetic variant</w:t>
      </w:r>
      <w:r>
        <w:rPr>
          <w:rFonts w:ascii="Arial" w:hAnsi="Arial"/>
          <w:sz w:val="24"/>
        </w:rPr>
        <w:t>, steatopygia</w:t>
      </w:r>
      <w:r w:rsidRPr="00D918C8">
        <w:rPr>
          <w:rFonts w:ascii="Arial" w:hAnsi="Arial"/>
          <w:sz w:val="24"/>
        </w:rPr>
        <w:t xml:space="preserve"> is not particularly relevant to our </w:t>
      </w:r>
      <w:r>
        <w:rPr>
          <w:rFonts w:ascii="Arial" w:hAnsi="Arial"/>
          <w:sz w:val="24"/>
        </w:rPr>
        <w:t xml:space="preserve">overall </w:t>
      </w:r>
      <w:r w:rsidRPr="00D918C8">
        <w:rPr>
          <w:rFonts w:ascii="Arial" w:hAnsi="Arial"/>
          <w:sz w:val="24"/>
        </w:rPr>
        <w:t>discussion of obesity in Neolithic society.</w:t>
      </w:r>
    </w:p>
    <w:p w:rsidR="00BE1919" w:rsidRDefault="00BE1919" w:rsidP="00BE1919">
      <w:pPr>
        <w:pStyle w:val="NormalWeb"/>
        <w:spacing w:beforeLines="0" w:afterLines="0"/>
        <w:rPr>
          <w:rFonts w:ascii="Arial" w:hAnsi="Arial"/>
          <w:sz w:val="24"/>
        </w:rPr>
      </w:pPr>
    </w:p>
    <w:p w:rsidR="00BE1919" w:rsidRPr="00FA0C0D" w:rsidRDefault="00BE1919" w:rsidP="00BE1919">
      <w:pPr>
        <w:pStyle w:val="NormalWeb"/>
        <w:spacing w:beforeLines="0" w:afterLines="0"/>
        <w:rPr>
          <w:rFonts w:ascii="Arial" w:hAnsi="Arial"/>
          <w:b/>
          <w:color w:val="000000"/>
          <w:sz w:val="24"/>
          <w:szCs w:val="12"/>
        </w:rPr>
      </w:pPr>
      <w:r w:rsidRPr="00961C4F">
        <w:rPr>
          <w:rFonts w:ascii="Arial" w:hAnsi="Arial"/>
          <w:b/>
          <w:color w:val="000000"/>
          <w:sz w:val="24"/>
          <w:szCs w:val="12"/>
        </w:rPr>
        <w:t>Mesopotamia</w:t>
      </w:r>
    </w:p>
    <w:p w:rsidR="00BE1919" w:rsidRPr="00961C4F" w:rsidRDefault="00BE1919" w:rsidP="00BE1919">
      <w:pPr>
        <w:rPr>
          <w:rFonts w:ascii="Arial" w:hAnsi="Arial"/>
        </w:rPr>
      </w:pPr>
      <w:r>
        <w:rPr>
          <w:rFonts w:ascii="Arial" w:hAnsi="Arial"/>
        </w:rPr>
        <w:t xml:space="preserve">      The appearance of obesity in early society</w:t>
      </w:r>
      <w:r w:rsidRPr="00961C4F">
        <w:rPr>
          <w:rFonts w:ascii="Arial" w:hAnsi="Arial"/>
        </w:rPr>
        <w:t xml:space="preserve"> was associated with </w:t>
      </w:r>
      <w:r>
        <w:rPr>
          <w:rFonts w:ascii="Arial" w:hAnsi="Arial"/>
        </w:rPr>
        <w:t>the accumulation of sufficient wealth to allow a differentiation of labour.</w:t>
      </w:r>
      <w:r w:rsidRPr="00961C4F">
        <w:rPr>
          <w:rFonts w:ascii="Arial" w:hAnsi="Arial"/>
        </w:rPr>
        <w:t xml:space="preserve"> </w:t>
      </w:r>
      <w:r>
        <w:rPr>
          <w:rFonts w:ascii="Arial" w:hAnsi="Arial"/>
        </w:rPr>
        <w:t xml:space="preserve">Development of an </w:t>
      </w:r>
      <w:r w:rsidRPr="00961C4F">
        <w:rPr>
          <w:rFonts w:ascii="Arial" w:hAnsi="Arial"/>
        </w:rPr>
        <w:t>economic surplus</w:t>
      </w:r>
      <w:r>
        <w:rPr>
          <w:rFonts w:ascii="Arial" w:hAnsi="Arial"/>
        </w:rPr>
        <w:t xml:space="preserve"> often </w:t>
      </w:r>
      <w:r w:rsidRPr="00961C4F">
        <w:rPr>
          <w:rFonts w:ascii="Arial" w:hAnsi="Arial"/>
        </w:rPr>
        <w:t>accompanied the transition</w:t>
      </w:r>
      <w:r>
        <w:rPr>
          <w:rFonts w:ascii="Arial" w:hAnsi="Arial"/>
        </w:rPr>
        <w:t xml:space="preserve"> </w:t>
      </w:r>
      <w:r w:rsidRPr="00961C4F">
        <w:rPr>
          <w:rFonts w:ascii="Arial" w:hAnsi="Arial"/>
        </w:rPr>
        <w:t>from a hunter-gatherer to a</w:t>
      </w:r>
      <w:r>
        <w:rPr>
          <w:rFonts w:ascii="Arial" w:hAnsi="Arial"/>
        </w:rPr>
        <w:t xml:space="preserve"> settled</w:t>
      </w:r>
      <w:r w:rsidRPr="00961C4F">
        <w:rPr>
          <w:rFonts w:ascii="Arial" w:hAnsi="Arial"/>
        </w:rPr>
        <w:t xml:space="preserve"> agricultural </w:t>
      </w:r>
      <w:r>
        <w:rPr>
          <w:rFonts w:ascii="Arial" w:hAnsi="Arial"/>
        </w:rPr>
        <w:t xml:space="preserve">lifestyle </w:t>
      </w:r>
      <w:r>
        <w:rPr>
          <w:rFonts w:ascii="Arial" w:hAnsi="Arial"/>
        </w:rPr>
        <w:fldChar w:fldCharType="begin"/>
      </w:r>
      <w:r>
        <w:rPr>
          <w:rFonts w:ascii="Arial" w:hAnsi="Arial"/>
        </w:rPr>
        <w:instrText xml:space="preserve"> ADDIN EN.CITE &lt;EndNote&gt;&lt;Cite&gt;&lt;Author&gt;Shephard&lt;/Author&gt;&lt;Year&gt;2015&lt;/Year&gt;&lt;RecNum&gt;1&lt;/RecNum&gt;&lt;DisplayText&gt;(R.J. Shephard, 2015)&lt;/DisplayText&gt;&lt;record&gt;&lt;rec-number&gt;1&lt;/rec-number&gt;&lt;foreign-keys&gt;&lt;key app="EN" db-id="xzs9dt9a8r5v0pexee659fzrtpwafxteevdz" timestamp="1498865825"&gt;1&lt;/key&gt;&lt;/foreign-keys&gt;&lt;ref-type name="Book"&gt;6&lt;/ref-type&gt;&lt;contributors&gt;&lt;authors&gt;&lt;author&gt;Shephard, R.J.&lt;/author&gt;&lt;/authors&gt;&lt;/contributors&gt;&lt;titles&gt;&lt;title&gt;An illustrated history of health and fitness, from prehistory tom our post-modern world.&lt;/title&gt;&lt;/titles&gt;&lt;dates&gt;&lt;year&gt;2015&lt;/year&gt;&lt;/dates&gt;&lt;pub-location&gt;Cham, Switzwerland&lt;/pub-location&gt;&lt;publisher&gt;Springer, 1057 pp.&lt;/publisher&gt;&lt;urls&gt;&lt;/urls&gt;&lt;/record&gt;&lt;/Cite&gt;&lt;/EndNote&gt;</w:instrText>
      </w:r>
      <w:r>
        <w:rPr>
          <w:rFonts w:ascii="Arial" w:hAnsi="Arial"/>
        </w:rPr>
        <w:fldChar w:fldCharType="separate"/>
      </w:r>
      <w:r>
        <w:rPr>
          <w:rFonts w:ascii="Arial" w:hAnsi="Arial"/>
          <w:noProof/>
        </w:rPr>
        <w:t>(Shephard, 2015)</w:t>
      </w:r>
      <w:r>
        <w:rPr>
          <w:rFonts w:ascii="Arial" w:hAnsi="Arial"/>
        </w:rPr>
        <w:fldChar w:fldCharType="end"/>
      </w:r>
      <w:r w:rsidRPr="00961C4F">
        <w:rPr>
          <w:rFonts w:ascii="Arial" w:hAnsi="Arial"/>
        </w:rPr>
        <w:t>. O</w:t>
      </w:r>
      <w:r>
        <w:rPr>
          <w:rFonts w:ascii="Arial" w:hAnsi="Arial"/>
        </w:rPr>
        <w:t>pportunities for o</w:t>
      </w:r>
      <w:r w:rsidRPr="00961C4F">
        <w:rPr>
          <w:rFonts w:ascii="Arial" w:hAnsi="Arial"/>
        </w:rPr>
        <w:t xml:space="preserve">ver-eating </w:t>
      </w:r>
      <w:r>
        <w:rPr>
          <w:rFonts w:ascii="Arial" w:hAnsi="Arial"/>
        </w:rPr>
        <w:t>had been rare</w:t>
      </w:r>
      <w:r w:rsidRPr="00961C4F">
        <w:rPr>
          <w:rFonts w:ascii="Arial" w:hAnsi="Arial"/>
        </w:rPr>
        <w:t xml:space="preserve"> </w:t>
      </w:r>
      <w:r>
        <w:rPr>
          <w:rFonts w:ascii="Arial" w:hAnsi="Arial"/>
        </w:rPr>
        <w:t>during the Paleolithic and Neolithic eras. The habitat had been harsh, and the</w:t>
      </w:r>
      <w:r w:rsidRPr="00961C4F">
        <w:rPr>
          <w:rFonts w:ascii="Arial" w:hAnsi="Arial"/>
        </w:rPr>
        <w:t xml:space="preserve"> tradition of sharing food a</w:t>
      </w:r>
      <w:r>
        <w:rPr>
          <w:rFonts w:ascii="Arial" w:hAnsi="Arial"/>
        </w:rPr>
        <w:t>s well as</w:t>
      </w:r>
      <w:r w:rsidRPr="00961C4F">
        <w:rPr>
          <w:rFonts w:ascii="Arial" w:hAnsi="Arial"/>
        </w:rPr>
        <w:t xml:space="preserve"> the very </w:t>
      </w:r>
      <w:r>
        <w:rPr>
          <w:rFonts w:ascii="Arial" w:hAnsi="Arial"/>
        </w:rPr>
        <w:t>constituents of the</w:t>
      </w:r>
      <w:r w:rsidRPr="00961C4F">
        <w:rPr>
          <w:rFonts w:ascii="Arial" w:hAnsi="Arial"/>
        </w:rPr>
        <w:t xml:space="preserve"> diet </w:t>
      </w:r>
      <w:r>
        <w:rPr>
          <w:rFonts w:ascii="Arial" w:hAnsi="Arial"/>
          <w:i/>
          <w:noProof/>
          <w:color w:val="000000"/>
          <w:szCs w:val="12"/>
        </w:rPr>
        <w:pict>
          <v:shape id="_x0000_s1030" type="#_x0000_t202" style="position:absolute;margin-left:-5.95pt;margin-top:18pt;width:107.6pt;height:215.6pt;z-index:251664384;mso-wrap-edited:f;mso-position-horizontal-relative:text;mso-position-vertical-relative:text" wrapcoords="0 0 21600 0 21600 21600 0 21600 0 0" filled="f" strokecolor="black [3213]">
            <v:fill o:detectmouseclick="t"/>
            <v:textbox style="mso-next-textbox:#_x0000_s1030" inset=",7.2pt,,7.2pt">
              <w:txbxContent>
                <w:p w:rsidR="00BE1919" w:rsidRPr="00EA01B1" w:rsidRDefault="00BE1919" w:rsidP="00BE1919">
                  <w:pPr>
                    <w:rPr>
                      <w:rFonts w:ascii="Arial" w:hAnsi="Arial"/>
                      <w:sz w:val="16"/>
                    </w:rPr>
                  </w:pPr>
                  <w:r w:rsidRPr="00EA01B1">
                    <w:rPr>
                      <w:b/>
                      <w:noProof/>
                    </w:rPr>
                    <w:drawing>
                      <wp:inline distT="0" distB="0" distL="0" distR="0">
                        <wp:extent cx="970423" cy="1718292"/>
                        <wp:effectExtent l="25400" t="0" r="0" b="0"/>
                        <wp:docPr id="337" name="Picture 27" descr="Cup.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p.tiff"/>
                                <pic:cNvPicPr/>
                              </pic:nvPicPr>
                              <pic:blipFill>
                                <a:blip r:embed="rId7"/>
                                <a:stretch>
                                  <a:fillRect/>
                                </a:stretch>
                              </pic:blipFill>
                              <pic:spPr>
                                <a:xfrm>
                                  <a:off x="0" y="0"/>
                                  <a:ext cx="971111" cy="1719511"/>
                                </a:xfrm>
                                <a:prstGeom prst="rect">
                                  <a:avLst/>
                                </a:prstGeom>
                              </pic:spPr>
                            </pic:pic>
                          </a:graphicData>
                        </a:graphic>
                      </wp:inline>
                    </w:drawing>
                  </w:r>
                  <w:r w:rsidRPr="00CB3A77">
                    <w:rPr>
                      <w:rFonts w:ascii="Arial" w:hAnsi="Arial"/>
                      <w:b/>
                      <w:sz w:val="16"/>
                    </w:rPr>
                    <w:t>Fig. 5</w:t>
                  </w:r>
                  <w:r w:rsidRPr="00CB3A77">
                    <w:rPr>
                      <w:rFonts w:ascii="Arial" w:hAnsi="Arial"/>
                      <w:sz w:val="16"/>
                    </w:rPr>
                    <w:t>. Silver cup, showing a slenderly built Elamite individual.</w:t>
                  </w:r>
                </w:p>
                <w:p w:rsidR="00BE1919" w:rsidRPr="00EA01B1" w:rsidRDefault="00BE1919" w:rsidP="00BE1919">
                  <w:pPr>
                    <w:rPr>
                      <w:rFonts w:ascii="Arial" w:hAnsi="Arial"/>
                      <w:sz w:val="16"/>
                    </w:rPr>
                  </w:pPr>
                  <w:r w:rsidRPr="00EA01B1">
                    <w:rPr>
                      <w:rFonts w:ascii="Arial" w:hAnsi="Arial"/>
                      <w:sz w:val="16"/>
                    </w:rPr>
                    <w:t>Source: https://en.wikipedia.org/wiki/Elam#/media/File:Elam_cool.jpg</w:t>
                  </w:r>
                </w:p>
              </w:txbxContent>
            </v:textbox>
            <w10:wrap type="tight"/>
          </v:shape>
        </w:pict>
      </w:r>
      <w:r w:rsidRPr="00961C4F">
        <w:rPr>
          <w:rFonts w:ascii="Arial" w:hAnsi="Arial"/>
        </w:rPr>
        <w:t xml:space="preserve">militated against </w:t>
      </w:r>
      <w:r>
        <w:rPr>
          <w:rFonts w:ascii="Arial" w:hAnsi="Arial"/>
        </w:rPr>
        <w:t>an</w:t>
      </w:r>
      <w:r w:rsidRPr="00961C4F">
        <w:rPr>
          <w:rFonts w:ascii="Arial" w:hAnsi="Arial"/>
        </w:rPr>
        <w:t xml:space="preserve"> </w:t>
      </w:r>
      <w:r>
        <w:rPr>
          <w:rFonts w:ascii="Arial" w:hAnsi="Arial"/>
        </w:rPr>
        <w:t xml:space="preserve">excessive </w:t>
      </w:r>
      <w:r w:rsidRPr="00961C4F">
        <w:rPr>
          <w:rFonts w:ascii="Arial" w:hAnsi="Arial"/>
        </w:rPr>
        <w:t xml:space="preserve">accumulation of body fat. However, the </w:t>
      </w:r>
      <w:r>
        <w:rPr>
          <w:rFonts w:ascii="Arial" w:hAnsi="Arial"/>
        </w:rPr>
        <w:t xml:space="preserve">sharing of </w:t>
      </w:r>
      <w:r w:rsidRPr="00961C4F">
        <w:rPr>
          <w:rFonts w:ascii="Arial" w:hAnsi="Arial"/>
        </w:rPr>
        <w:t xml:space="preserve">resources </w:t>
      </w:r>
      <w:r>
        <w:rPr>
          <w:rFonts w:ascii="Arial" w:hAnsi="Arial"/>
        </w:rPr>
        <w:t xml:space="preserve">progressively </w:t>
      </w:r>
      <w:r w:rsidRPr="00961C4F">
        <w:rPr>
          <w:rFonts w:ascii="Arial" w:hAnsi="Arial"/>
        </w:rPr>
        <w:t>d</w:t>
      </w:r>
      <w:r>
        <w:rPr>
          <w:rFonts w:ascii="Arial" w:hAnsi="Arial"/>
        </w:rPr>
        <w:t>isappeared in settled, urban societies.</w:t>
      </w:r>
      <w:r w:rsidRPr="00961C4F">
        <w:rPr>
          <w:rFonts w:ascii="Arial" w:hAnsi="Arial"/>
        </w:rPr>
        <w:t xml:space="preserve"> </w:t>
      </w:r>
      <w:r>
        <w:rPr>
          <w:rFonts w:ascii="Arial" w:hAnsi="Arial"/>
        </w:rPr>
        <w:t xml:space="preserve">Moreover, </w:t>
      </w:r>
      <w:r w:rsidRPr="00961C4F">
        <w:rPr>
          <w:rFonts w:ascii="Arial" w:hAnsi="Arial"/>
        </w:rPr>
        <w:t>the introduction of cattle</w:t>
      </w:r>
      <w:r>
        <w:rPr>
          <w:rFonts w:ascii="Arial" w:hAnsi="Arial"/>
        </w:rPr>
        <w:t xml:space="preserve"> </w:t>
      </w:r>
      <w:r w:rsidRPr="00961C4F">
        <w:rPr>
          <w:rFonts w:ascii="Arial" w:hAnsi="Arial"/>
        </w:rPr>
        <w:t xml:space="preserve">raising, and the over-feeding </w:t>
      </w:r>
      <w:r>
        <w:rPr>
          <w:rFonts w:ascii="Arial" w:hAnsi="Arial"/>
        </w:rPr>
        <w:t xml:space="preserve">of </w:t>
      </w:r>
      <w:r w:rsidRPr="00961C4F">
        <w:rPr>
          <w:rFonts w:ascii="Arial" w:hAnsi="Arial"/>
        </w:rPr>
        <w:t xml:space="preserve">domestic animals and birds to enrich </w:t>
      </w:r>
      <w:r>
        <w:rPr>
          <w:rFonts w:ascii="Arial" w:hAnsi="Arial"/>
        </w:rPr>
        <w:t>banquet</w:t>
      </w:r>
      <w:r w:rsidRPr="00961C4F">
        <w:rPr>
          <w:rFonts w:ascii="Arial" w:hAnsi="Arial"/>
        </w:rPr>
        <w:t xml:space="preserve"> tables</w:t>
      </w:r>
      <w:r>
        <w:rPr>
          <w:rFonts w:ascii="Arial" w:hAnsi="Arial"/>
        </w:rPr>
        <w:t xml:space="preserve"> profoundly changed nutritional patterns</w:t>
      </w:r>
      <w:r w:rsidRPr="00961C4F">
        <w:rPr>
          <w:rFonts w:ascii="Arial" w:hAnsi="Arial"/>
        </w:rPr>
        <w:t xml:space="preserve"> for the wealthy. </w:t>
      </w:r>
      <w:r>
        <w:rPr>
          <w:rFonts w:ascii="Arial" w:hAnsi="Arial"/>
        </w:rPr>
        <w:t>T</w:t>
      </w:r>
      <w:r w:rsidRPr="00961C4F">
        <w:rPr>
          <w:rFonts w:ascii="Arial" w:hAnsi="Arial"/>
        </w:rPr>
        <w:t xml:space="preserve">he introduction of alcoholic beverages such as wine, mead and beer </w:t>
      </w:r>
      <w:r>
        <w:rPr>
          <w:rFonts w:ascii="Arial" w:hAnsi="Arial"/>
        </w:rPr>
        <w:t xml:space="preserve">also </w:t>
      </w:r>
      <w:r w:rsidRPr="00961C4F">
        <w:rPr>
          <w:rFonts w:ascii="Arial" w:hAnsi="Arial"/>
        </w:rPr>
        <w:t xml:space="preserve">set the stage for drunken </w:t>
      </w:r>
      <w:r>
        <w:rPr>
          <w:rFonts w:ascii="Arial" w:hAnsi="Arial"/>
        </w:rPr>
        <w:t>feasts</w:t>
      </w:r>
      <w:r w:rsidRPr="00961C4F">
        <w:rPr>
          <w:rFonts w:ascii="Arial" w:hAnsi="Arial"/>
        </w:rPr>
        <w:t xml:space="preserve"> where the </w:t>
      </w:r>
      <w:r>
        <w:rPr>
          <w:rFonts w:ascii="Arial" w:hAnsi="Arial"/>
        </w:rPr>
        <w:t xml:space="preserve">nobility perceived </w:t>
      </w:r>
      <w:r w:rsidRPr="00961C4F">
        <w:rPr>
          <w:rFonts w:ascii="Arial" w:hAnsi="Arial"/>
        </w:rPr>
        <w:t>consumption of food in excess of the</w:t>
      </w:r>
      <w:r>
        <w:rPr>
          <w:rFonts w:ascii="Arial" w:hAnsi="Arial"/>
        </w:rPr>
        <w:t>ir</w:t>
      </w:r>
      <w:r w:rsidRPr="00961C4F">
        <w:rPr>
          <w:rFonts w:ascii="Arial" w:hAnsi="Arial"/>
        </w:rPr>
        <w:t xml:space="preserve"> immediate energy needs </w:t>
      </w:r>
      <w:r>
        <w:rPr>
          <w:rFonts w:ascii="Arial" w:hAnsi="Arial"/>
        </w:rPr>
        <w:t>as</w:t>
      </w:r>
      <w:r w:rsidRPr="00961C4F">
        <w:rPr>
          <w:rFonts w:ascii="Arial" w:hAnsi="Arial"/>
        </w:rPr>
        <w:t xml:space="preserve"> a normal and pleasurable event</w:t>
      </w:r>
      <w:r>
        <w:rPr>
          <w:rFonts w:ascii="Arial" w:hAnsi="Arial"/>
        </w:rPr>
        <w:t>.</w:t>
      </w:r>
    </w:p>
    <w:p w:rsidR="00BE1919" w:rsidRDefault="00BE1919" w:rsidP="00BE1919">
      <w:pPr>
        <w:pStyle w:val="NormalWeb"/>
        <w:shd w:val="clear" w:color="auto" w:fill="FFFFFF"/>
        <w:spacing w:before="2" w:after="2"/>
        <w:jc w:val="both"/>
        <w:rPr>
          <w:rFonts w:ascii="Arial" w:hAnsi="Arial"/>
          <w:color w:val="000000"/>
          <w:sz w:val="24"/>
          <w:szCs w:val="12"/>
        </w:rPr>
      </w:pPr>
      <w:r>
        <w:rPr>
          <w:rFonts w:ascii="Arial" w:hAnsi="Arial"/>
          <w:sz w:val="24"/>
        </w:rPr>
        <w:t xml:space="preserve">      At the height of its power, </w:t>
      </w:r>
      <w:r w:rsidRPr="00961C4F">
        <w:rPr>
          <w:rFonts w:ascii="Arial" w:hAnsi="Arial"/>
          <w:color w:val="000000"/>
          <w:sz w:val="24"/>
          <w:szCs w:val="12"/>
        </w:rPr>
        <w:t xml:space="preserve">Mesopotamia was </w:t>
      </w:r>
      <w:r>
        <w:rPr>
          <w:rFonts w:ascii="Arial" w:hAnsi="Arial"/>
          <w:color w:val="000000"/>
          <w:sz w:val="24"/>
          <w:szCs w:val="12"/>
        </w:rPr>
        <w:t>one such</w:t>
      </w:r>
      <w:r w:rsidRPr="00961C4F">
        <w:rPr>
          <w:rFonts w:ascii="Arial" w:hAnsi="Arial"/>
          <w:color w:val="000000"/>
          <w:sz w:val="24"/>
          <w:szCs w:val="12"/>
        </w:rPr>
        <w:t xml:space="preserve"> wealthy area</w:t>
      </w:r>
      <w:r>
        <w:rPr>
          <w:rFonts w:ascii="Arial" w:hAnsi="Arial"/>
          <w:color w:val="000000"/>
          <w:sz w:val="24"/>
          <w:szCs w:val="12"/>
        </w:rPr>
        <w:t>, peopled firstly by the Sumerians (4500-1750 BCE), then by the Babylonians (1750-538 BCE), and finally by the Assyrians.</w:t>
      </w:r>
      <w:r w:rsidRPr="00961C4F">
        <w:rPr>
          <w:rFonts w:ascii="Arial" w:hAnsi="Arial"/>
          <w:color w:val="000000"/>
          <w:sz w:val="24"/>
          <w:szCs w:val="12"/>
        </w:rPr>
        <w:t xml:space="preserve"> </w:t>
      </w:r>
      <w:r>
        <w:rPr>
          <w:rFonts w:ascii="Arial" w:hAnsi="Arial"/>
          <w:color w:val="000000"/>
          <w:sz w:val="24"/>
          <w:szCs w:val="12"/>
        </w:rPr>
        <w:t>Inferences about obesity in this region can be drawn from a knowledge of the overall economy, archaeological excavations, historical artifacts, medical records, and the reported lifespan of prominent individuals.</w:t>
      </w:r>
    </w:p>
    <w:p w:rsidR="00BE1919" w:rsidRPr="00AF616A" w:rsidRDefault="00BE1919" w:rsidP="00BE1919">
      <w:pPr>
        <w:rPr>
          <w:rFonts w:ascii="Arial" w:hAnsi="Arial"/>
          <w:color w:val="000000"/>
          <w:szCs w:val="13"/>
          <w:shd w:val="clear" w:color="auto" w:fill="FFFFFF"/>
        </w:rPr>
      </w:pPr>
      <w:r>
        <w:rPr>
          <w:rFonts w:ascii="Arial" w:hAnsi="Arial"/>
          <w:i/>
          <w:noProof/>
          <w:color w:val="000000"/>
          <w:szCs w:val="12"/>
        </w:rPr>
        <w:pict>
          <v:shape id="_x0000_s1031" type="#_x0000_t202" style="position:absolute;margin-left:324pt;margin-top:111.4pt;width:108pt;height:251.6pt;z-index:251665408;mso-wrap-edited:f" wrapcoords="0 0 21600 0 21600 21600 0 21600 0 0" filled="f" strokecolor="black [3213]">
            <v:fill o:detectmouseclick="t"/>
            <v:textbox style="mso-next-textbox:#_x0000_s1031" inset=",7.2pt,,7.2pt">
              <w:txbxContent>
                <w:p w:rsidR="00BE1919" w:rsidRPr="00D2136B" w:rsidRDefault="00BE1919" w:rsidP="00BE1919">
                  <w:pPr>
                    <w:rPr>
                      <w:rFonts w:ascii="Arial" w:hAnsi="Arial"/>
                      <w:sz w:val="16"/>
                    </w:rPr>
                  </w:pPr>
                  <w:r>
                    <w:rPr>
                      <w:rFonts w:ascii="Arial" w:hAnsi="Arial"/>
                      <w:b/>
                      <w:sz w:val="16"/>
                    </w:rPr>
                    <w:t xml:space="preserve">Fig. </w:t>
                  </w:r>
                  <w:r w:rsidRPr="00D2136B">
                    <w:rPr>
                      <w:rFonts w:ascii="Arial" w:hAnsi="Arial"/>
                      <w:b/>
                      <w:sz w:val="16"/>
                    </w:rPr>
                    <w:t>6</w:t>
                  </w:r>
                  <w:r w:rsidRPr="00D2136B">
                    <w:rPr>
                      <w:rFonts w:ascii="Arial" w:hAnsi="Arial"/>
                      <w:sz w:val="16"/>
                    </w:rPr>
                    <w:t xml:space="preserve">. </w:t>
                  </w:r>
                  <w:r>
                    <w:rPr>
                      <w:rFonts w:ascii="Arial" w:hAnsi="Arial"/>
                      <w:sz w:val="16"/>
                    </w:rPr>
                    <w:t xml:space="preserve">Another example of a slim </w:t>
                  </w:r>
                  <w:r w:rsidRPr="00D2136B">
                    <w:rPr>
                      <w:rFonts w:ascii="Arial" w:hAnsi="Arial"/>
                      <w:sz w:val="16"/>
                    </w:rPr>
                    <w:t>Elamite statuette. Source: https://en.wikipedia.org/wiki/Elam#Statuettes.</w:t>
                  </w:r>
                </w:p>
                <w:p w:rsidR="00BE1919" w:rsidRDefault="00BE1919" w:rsidP="00BE1919">
                  <w:pPr>
                    <w:rPr>
                      <w:rFonts w:ascii="Arial" w:hAnsi="Arial"/>
                      <w:sz w:val="20"/>
                    </w:rPr>
                  </w:pPr>
                </w:p>
                <w:p w:rsidR="00BE1919" w:rsidRPr="004A0E11" w:rsidRDefault="00BE1919" w:rsidP="00BE1919">
                  <w:pPr>
                    <w:rPr>
                      <w:rFonts w:ascii="Arial" w:hAnsi="Arial"/>
                      <w:sz w:val="20"/>
                    </w:rPr>
                  </w:pPr>
                  <w:r>
                    <w:rPr>
                      <w:rFonts w:ascii="Arial" w:hAnsi="Arial"/>
                      <w:noProof/>
                      <w:sz w:val="20"/>
                    </w:rPr>
                    <w:drawing>
                      <wp:inline distT="0" distB="0" distL="0" distR="0">
                        <wp:extent cx="1188720" cy="2406015"/>
                        <wp:effectExtent l="25400" t="0" r="5080" b="0"/>
                        <wp:docPr id="526" name="Picture 331" descr="Elamit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amite.tiff"/>
                                <pic:cNvPicPr/>
                              </pic:nvPicPr>
                              <pic:blipFill>
                                <a:blip r:embed="rId8"/>
                                <a:stretch>
                                  <a:fillRect/>
                                </a:stretch>
                              </pic:blipFill>
                              <pic:spPr>
                                <a:xfrm>
                                  <a:off x="0" y="0"/>
                                  <a:ext cx="1188720" cy="2406015"/>
                                </a:xfrm>
                                <a:prstGeom prst="rect">
                                  <a:avLst/>
                                </a:prstGeom>
                              </pic:spPr>
                            </pic:pic>
                          </a:graphicData>
                        </a:graphic>
                      </wp:inline>
                    </w:drawing>
                  </w:r>
                </w:p>
              </w:txbxContent>
            </v:textbox>
            <w10:wrap type="tight"/>
          </v:shape>
        </w:pict>
      </w:r>
      <w:r>
        <w:rPr>
          <w:rFonts w:ascii="Arial" w:hAnsi="Arial"/>
          <w:i/>
          <w:color w:val="000000"/>
          <w:szCs w:val="12"/>
        </w:rPr>
        <w:t xml:space="preserve">       </w:t>
      </w:r>
      <w:r w:rsidRPr="006738A5">
        <w:rPr>
          <w:rFonts w:ascii="Arial" w:hAnsi="Arial"/>
          <w:b/>
          <w:i/>
          <w:color w:val="000000"/>
          <w:szCs w:val="12"/>
        </w:rPr>
        <w:t>Mesopotamian economy and archaeological discoveries</w:t>
      </w:r>
      <w:r w:rsidRPr="006738A5">
        <w:rPr>
          <w:rFonts w:ascii="Arial" w:hAnsi="Arial"/>
          <w:b/>
          <w:color w:val="000000"/>
          <w:szCs w:val="12"/>
        </w:rPr>
        <w:t>.</w:t>
      </w:r>
      <w:r>
        <w:rPr>
          <w:rFonts w:ascii="Arial" w:hAnsi="Arial"/>
          <w:color w:val="000000"/>
          <w:szCs w:val="12"/>
        </w:rPr>
        <w:t xml:space="preserve"> Mesopotamia was situated in the fertile Tigris/Euphrates river system, covering an area corresponding to modern Iraq and Kuwait. It was the site for the first cultivation of cereals, invention of the wheel and irrigation, and also saw the introduction of writing, mathematics and astronomy. In the Babylonian era, Jewish scriptures</w:t>
      </w:r>
      <w:r w:rsidRPr="00961C4F">
        <w:rPr>
          <w:rFonts w:ascii="Arial" w:hAnsi="Arial"/>
          <w:color w:val="000000"/>
          <w:szCs w:val="12"/>
        </w:rPr>
        <w:t xml:space="preserve"> tell of </w:t>
      </w:r>
      <w:r>
        <w:rPr>
          <w:rFonts w:ascii="Arial" w:hAnsi="Arial"/>
          <w:color w:val="000000"/>
          <w:szCs w:val="12"/>
        </w:rPr>
        <w:t>sumptuous feasts such as that of Belshazzar</w:t>
      </w:r>
      <w:r w:rsidRPr="00CF00DB">
        <w:rPr>
          <w:rFonts w:ascii="Arial" w:hAnsi="Arial"/>
          <w:i/>
          <w:color w:val="000000"/>
          <w:szCs w:val="12"/>
        </w:rPr>
        <w:t xml:space="preserve">: </w:t>
      </w:r>
      <w:r>
        <w:rPr>
          <w:rFonts w:ascii="Arial" w:hAnsi="Arial"/>
          <w:i/>
          <w:color w:val="000000"/>
          <w:szCs w:val="12"/>
        </w:rPr>
        <w:t>"</w:t>
      </w:r>
      <w:r w:rsidRPr="00CF00DB">
        <w:rPr>
          <w:rFonts w:ascii="Arial" w:hAnsi="Arial"/>
          <w:i/>
          <w:color w:val="000000"/>
          <w:szCs w:val="13"/>
          <w:shd w:val="clear" w:color="auto" w:fill="FFFFFF"/>
        </w:rPr>
        <w:t xml:space="preserve">Belshazzar the king made a great feast for a thousand of his lords, and drank </w:t>
      </w:r>
      <w:r w:rsidRPr="000C3B5B">
        <w:rPr>
          <w:rFonts w:ascii="Arial" w:hAnsi="Arial"/>
          <w:i/>
          <w:color w:val="000000"/>
          <w:szCs w:val="13"/>
          <w:shd w:val="clear" w:color="auto" w:fill="FFFFFF"/>
        </w:rPr>
        <w:t>wine in the presence of the thousand"</w:t>
      </w:r>
      <w:r w:rsidRPr="000C3B5B">
        <w:rPr>
          <w:rFonts w:ascii="Arial" w:hAnsi="Arial"/>
          <w:color w:val="000000"/>
          <w:szCs w:val="13"/>
          <w:shd w:val="clear" w:color="auto" w:fill="FFFFFF"/>
        </w:rPr>
        <w:t xml:space="preserve"> (Daniel 5:1). Kramer </w:t>
      </w:r>
      <w:r w:rsidRPr="000C3B5B">
        <w:rPr>
          <w:rFonts w:ascii="Arial" w:hAnsi="Arial"/>
        </w:rPr>
        <w:fldChar w:fldCharType="begin"/>
      </w:r>
      <w:r w:rsidRPr="000C3B5B">
        <w:rPr>
          <w:rFonts w:ascii="Arial" w:hAnsi="Arial"/>
        </w:rPr>
        <w:instrText xml:space="preserve"> ADDIN EN.CITE &lt;EndNote&gt;&lt;Cite&gt;&lt;Author&gt;Kramer&lt;/Author&gt;&lt;Year&gt;1956&lt;/Year&gt;&lt;RecNum&gt;730&lt;/RecNum&gt;&lt;DisplayText&gt;(S.N.  Kramer, 1956)&lt;/DisplayText&gt;&lt;record&gt;&lt;rec-number&gt;730&lt;/rec-number&gt;&lt;foreign-keys&gt;&lt;key app="EN" db-id="xzs9dt9a8r5v0pexee659fzrtpwafxteevdz" timestamp="1513385669"&gt;730&lt;/key&gt;&lt;/foreign-keys&gt;&lt;ref-type name="Book"&gt;6&lt;/ref-type&gt;&lt;contributors&gt;&lt;authors&gt;&lt;author&gt;Kramer, S.N. &lt;/author&gt;&lt;/authors&gt;&lt;/contributors&gt;&lt;titles&gt;&lt;title&gt;History begins at Sumer&lt;/title&gt;&lt;/titles&gt;&lt;dates&gt;&lt;year&gt;1956&lt;/year&gt;&lt;/dates&gt;&lt;pub-location&gt;New York, NY&lt;/pub-location&gt;&lt;publisher&gt;Doubleday. pp. 1-347&lt;/publisher&gt;&lt;urls&gt;&lt;/urls&gt;&lt;/record&gt;&lt;/Cite&gt;&lt;/EndNote&gt;</w:instrText>
      </w:r>
      <w:r w:rsidRPr="000C3B5B">
        <w:rPr>
          <w:rFonts w:ascii="Arial" w:hAnsi="Arial"/>
        </w:rPr>
        <w:fldChar w:fldCharType="separate"/>
      </w:r>
      <w:r w:rsidRPr="000C3B5B">
        <w:rPr>
          <w:rFonts w:ascii="Arial" w:hAnsi="Arial"/>
          <w:noProof/>
        </w:rPr>
        <w:t>(1956)</w:t>
      </w:r>
      <w:r w:rsidRPr="000C3B5B">
        <w:rPr>
          <w:rFonts w:ascii="Arial" w:hAnsi="Arial"/>
        </w:rPr>
        <w:fldChar w:fldCharType="end"/>
      </w:r>
      <w:r>
        <w:t xml:space="preserve"> </w:t>
      </w:r>
      <w:r>
        <w:rPr>
          <w:rFonts w:ascii="Arial" w:hAnsi="Arial"/>
          <w:color w:val="000000"/>
          <w:szCs w:val="13"/>
          <w:shd w:val="clear" w:color="auto" w:fill="FFFFFF"/>
        </w:rPr>
        <w:t>quotes at least 5 instances of such feasting. The "</w:t>
      </w:r>
      <w:r w:rsidRPr="00281AF9">
        <w:rPr>
          <w:rFonts w:ascii="Arial" w:hAnsi="Arial"/>
          <w:i/>
          <w:color w:val="000000"/>
          <w:szCs w:val="13"/>
          <w:shd w:val="clear" w:color="auto" w:fill="FFFFFF"/>
        </w:rPr>
        <w:t>best fat and milk</w:t>
      </w:r>
      <w:r>
        <w:rPr>
          <w:rFonts w:ascii="Arial" w:hAnsi="Arial"/>
          <w:color w:val="000000"/>
          <w:szCs w:val="13"/>
          <w:shd w:val="clear" w:color="auto" w:fill="FFFFFF"/>
        </w:rPr>
        <w:t>" was fo</w:t>
      </w:r>
      <w:r w:rsidRPr="00033232">
        <w:rPr>
          <w:rFonts w:ascii="Arial" w:hAnsi="Arial"/>
          <w:color w:val="000000"/>
          <w:szCs w:val="13"/>
          <w:shd w:val="clear" w:color="auto" w:fill="FFFFFF"/>
        </w:rPr>
        <w:t>und in the "</w:t>
      </w:r>
      <w:r w:rsidRPr="00033232">
        <w:rPr>
          <w:rFonts w:ascii="Arial" w:hAnsi="Arial"/>
          <w:i/>
          <w:color w:val="000000"/>
          <w:szCs w:val="13"/>
          <w:shd w:val="clear" w:color="auto" w:fill="FFFFFF"/>
        </w:rPr>
        <w:t>dining halls of the Gods</w:t>
      </w:r>
      <w:r w:rsidRPr="00033232">
        <w:rPr>
          <w:rFonts w:ascii="Arial" w:hAnsi="Arial"/>
          <w:color w:val="000000"/>
          <w:szCs w:val="13"/>
          <w:shd w:val="clear" w:color="auto" w:fill="FFFFFF"/>
        </w:rPr>
        <w:t xml:space="preserve">" </w:t>
      </w:r>
      <w:r>
        <w:rPr>
          <w:rFonts w:ascii="Arial" w:hAnsi="Arial"/>
        </w:rPr>
        <w:fldChar w:fldCharType="begin"/>
      </w:r>
      <w:r>
        <w:rPr>
          <w:rFonts w:ascii="Arial" w:hAnsi="Arial"/>
        </w:rPr>
        <w:instrText xml:space="preserve"> ADDIN EN.CITE &lt;EndNote&gt;&lt;Cite&gt;&lt;Author&gt;Kramer&lt;/Author&gt;&lt;Year&gt;2010&lt;/Year&gt;&lt;RecNum&gt;732&lt;/RecNum&gt;&lt;DisplayText&gt;(S.N. Kramer, 2010)&lt;/DisplayText&gt;&lt;record&gt;&lt;rec-number&gt;732&lt;/rec-number&gt;&lt;foreign-keys&gt;&lt;key app="EN" db-id="xzs9dt9a8r5v0pexee659fzrtpwafxteevdz" timestamp="1513462758"&gt;732&lt;/key&gt;&lt;/foreign-keys&gt;&lt;ref-type name="Book Section"&gt;5&lt;/ref-type&gt;&lt;contributors&gt;&lt;authors&gt;&lt;author&gt;Kramer, S.N.&lt;/author&gt;&lt;/authors&gt;&lt;/contributors&gt;&lt;titles&gt;&lt;title&gt;The Sumerians: Their history, culture and character&lt;/title&gt;&lt;/titles&gt;&lt;dates&gt;&lt;year&gt;2010&lt;/year&gt;&lt;/dates&gt;&lt;pub-location&gt;Chicago, IL. &lt;/pub-location&gt;&lt;publisher&gt;University of Chicago Press, pp. 1-372. &lt;/publisher&gt;&lt;urls&gt;&lt;/urls&gt;&lt;/record&gt;&lt;/Cite&gt;&lt;/EndNote&gt;</w:instrText>
      </w:r>
      <w:r>
        <w:rPr>
          <w:rFonts w:ascii="Arial" w:hAnsi="Arial"/>
        </w:rPr>
        <w:fldChar w:fldCharType="separate"/>
      </w:r>
      <w:r>
        <w:rPr>
          <w:rFonts w:ascii="Arial" w:hAnsi="Arial"/>
          <w:noProof/>
        </w:rPr>
        <w:t>(Kramer, 2010)</w:t>
      </w:r>
      <w:r>
        <w:rPr>
          <w:rFonts w:ascii="Arial" w:hAnsi="Arial"/>
        </w:rPr>
        <w:fldChar w:fldCharType="end"/>
      </w:r>
      <w:r w:rsidRPr="00033232">
        <w:rPr>
          <w:rFonts w:ascii="Arial" w:hAnsi="Arial"/>
        </w:rPr>
        <w:t xml:space="preserve"> as a part of the daily religious sacrifices</w:t>
      </w:r>
      <w:r>
        <w:rPr>
          <w:rFonts w:ascii="Arial" w:hAnsi="Arial"/>
        </w:rPr>
        <w:t xml:space="preserve">, and </w:t>
      </w:r>
      <w:r w:rsidRPr="00D54759">
        <w:rPr>
          <w:rFonts w:ascii="Arial" w:hAnsi="Arial"/>
          <w:i/>
        </w:rPr>
        <w:t>"feasts rich with abundance."</w:t>
      </w:r>
    </w:p>
    <w:p w:rsidR="00BE1919" w:rsidRDefault="00BE1919" w:rsidP="00BE1919">
      <w:pPr>
        <w:pStyle w:val="NormalWeb"/>
        <w:shd w:val="clear" w:color="auto" w:fill="FFFFFF"/>
        <w:spacing w:before="2" w:after="2"/>
        <w:jc w:val="both"/>
        <w:rPr>
          <w:rFonts w:ascii="Arial" w:hAnsi="Arial"/>
          <w:color w:val="000000"/>
          <w:sz w:val="24"/>
          <w:szCs w:val="12"/>
        </w:rPr>
      </w:pPr>
      <w:r>
        <w:rPr>
          <w:rFonts w:ascii="Arial" w:hAnsi="Arial"/>
          <w:color w:val="000000"/>
          <w:sz w:val="24"/>
          <w:szCs w:val="12"/>
        </w:rPr>
        <w:t xml:space="preserve">      There is archaeological </w:t>
      </w:r>
      <w:r w:rsidRPr="00961C4F">
        <w:rPr>
          <w:rFonts w:ascii="Arial" w:hAnsi="Arial"/>
          <w:color w:val="000000"/>
          <w:sz w:val="24"/>
          <w:szCs w:val="12"/>
        </w:rPr>
        <w:t xml:space="preserve">evidence </w:t>
      </w:r>
      <w:r>
        <w:rPr>
          <w:rFonts w:ascii="Arial" w:hAnsi="Arial"/>
          <w:color w:val="000000"/>
          <w:sz w:val="24"/>
          <w:szCs w:val="12"/>
        </w:rPr>
        <w:t xml:space="preserve">for the construction </w:t>
      </w:r>
      <w:r w:rsidRPr="00961C4F">
        <w:rPr>
          <w:rFonts w:ascii="Arial" w:hAnsi="Arial"/>
          <w:color w:val="000000"/>
          <w:sz w:val="24"/>
          <w:szCs w:val="12"/>
        </w:rPr>
        <w:t>of luxurious temples</w:t>
      </w:r>
      <w:r>
        <w:rPr>
          <w:rFonts w:ascii="Arial" w:hAnsi="Arial"/>
          <w:color w:val="000000"/>
          <w:sz w:val="24"/>
          <w:szCs w:val="12"/>
        </w:rPr>
        <w:t>,</w:t>
      </w:r>
      <w:r w:rsidRPr="00961C4F">
        <w:rPr>
          <w:rFonts w:ascii="Arial" w:hAnsi="Arial"/>
          <w:color w:val="000000"/>
          <w:sz w:val="24"/>
          <w:szCs w:val="12"/>
        </w:rPr>
        <w:t xml:space="preserve"> </w:t>
      </w:r>
      <w:r>
        <w:rPr>
          <w:rFonts w:ascii="Arial" w:hAnsi="Arial"/>
          <w:color w:val="000000"/>
          <w:sz w:val="24"/>
          <w:szCs w:val="12"/>
        </w:rPr>
        <w:t xml:space="preserve">towering </w:t>
      </w:r>
      <w:r w:rsidRPr="00961C4F">
        <w:rPr>
          <w:rFonts w:ascii="Arial" w:hAnsi="Arial"/>
          <w:color w:val="000000"/>
          <w:sz w:val="24"/>
          <w:szCs w:val="12"/>
        </w:rPr>
        <w:t xml:space="preserve">palaces </w:t>
      </w:r>
      <w:r>
        <w:rPr>
          <w:rFonts w:ascii="Arial" w:hAnsi="Arial"/>
          <w:color w:val="000000"/>
          <w:sz w:val="24"/>
          <w:szCs w:val="12"/>
        </w:rPr>
        <w:t xml:space="preserve">and hanging gardens </w:t>
      </w:r>
      <w:r w:rsidRPr="00961C4F">
        <w:rPr>
          <w:rFonts w:ascii="Arial" w:hAnsi="Arial"/>
          <w:color w:val="000000"/>
          <w:sz w:val="24"/>
          <w:szCs w:val="12"/>
        </w:rPr>
        <w:t>in the chief cit</w:t>
      </w:r>
      <w:r>
        <w:rPr>
          <w:rFonts w:ascii="Arial" w:hAnsi="Arial"/>
          <w:color w:val="000000"/>
          <w:sz w:val="24"/>
          <w:szCs w:val="12"/>
        </w:rPr>
        <w:t>ies of</w:t>
      </w:r>
      <w:r w:rsidRPr="00961C4F">
        <w:rPr>
          <w:rFonts w:ascii="Arial" w:hAnsi="Arial"/>
          <w:color w:val="000000"/>
          <w:sz w:val="24"/>
          <w:szCs w:val="12"/>
        </w:rPr>
        <w:t xml:space="preserve"> the </w:t>
      </w:r>
      <w:r>
        <w:rPr>
          <w:rFonts w:ascii="Arial" w:hAnsi="Arial"/>
          <w:color w:val="000000"/>
          <w:sz w:val="24"/>
          <w:szCs w:val="12"/>
        </w:rPr>
        <w:t xml:space="preserve">region such as </w:t>
      </w:r>
      <w:r w:rsidRPr="00961C4F">
        <w:rPr>
          <w:rFonts w:ascii="Arial" w:hAnsi="Arial"/>
          <w:color w:val="000000"/>
          <w:sz w:val="24"/>
          <w:szCs w:val="12"/>
        </w:rPr>
        <w:t>Babylon and</w:t>
      </w:r>
      <w:r>
        <w:rPr>
          <w:rFonts w:ascii="Arial" w:hAnsi="Arial"/>
          <w:color w:val="000000"/>
          <w:sz w:val="24"/>
          <w:szCs w:val="12"/>
        </w:rPr>
        <w:t xml:space="preserve"> Susa, and also in Nineveh (the last featured on sculpture and drawings held by the British Museum)</w:t>
      </w:r>
      <w:r w:rsidRPr="00961C4F">
        <w:rPr>
          <w:rFonts w:ascii="Arial" w:hAnsi="Arial"/>
          <w:color w:val="000000"/>
          <w:sz w:val="24"/>
          <w:szCs w:val="12"/>
        </w:rPr>
        <w:t xml:space="preserve">. </w:t>
      </w:r>
      <w:r>
        <w:rPr>
          <w:rFonts w:ascii="Arial" w:hAnsi="Arial"/>
          <w:color w:val="000000"/>
          <w:sz w:val="24"/>
          <w:szCs w:val="12"/>
        </w:rPr>
        <w:t>A</w:t>
      </w:r>
      <w:r w:rsidRPr="00961C4F">
        <w:rPr>
          <w:rFonts w:ascii="Arial" w:hAnsi="Arial"/>
          <w:color w:val="000000"/>
          <w:sz w:val="24"/>
          <w:szCs w:val="12"/>
        </w:rPr>
        <w:t xml:space="preserve">lthough the majority of the population </w:t>
      </w:r>
      <w:r>
        <w:rPr>
          <w:rFonts w:ascii="Arial" w:hAnsi="Arial"/>
          <w:color w:val="000000"/>
          <w:sz w:val="24"/>
          <w:szCs w:val="12"/>
        </w:rPr>
        <w:t xml:space="preserve">(including for a period a band of Jewish captives) </w:t>
      </w:r>
      <w:r w:rsidRPr="00961C4F">
        <w:rPr>
          <w:rFonts w:ascii="Arial" w:hAnsi="Arial"/>
          <w:color w:val="000000"/>
          <w:sz w:val="24"/>
          <w:szCs w:val="12"/>
        </w:rPr>
        <w:t>continued to engage in hard physical labour</w:t>
      </w:r>
      <w:r>
        <w:rPr>
          <w:rFonts w:ascii="Arial" w:hAnsi="Arial"/>
          <w:color w:val="000000"/>
          <w:sz w:val="24"/>
          <w:szCs w:val="12"/>
        </w:rPr>
        <w:t xml:space="preserve"> as they built such wonders, other p[eople in the higher ranks of this society enjoyed a relatively sedentary lifestyle. </w:t>
      </w:r>
      <w:r w:rsidRPr="00961C4F">
        <w:rPr>
          <w:rFonts w:ascii="Arial" w:hAnsi="Arial"/>
          <w:color w:val="000000"/>
          <w:sz w:val="24"/>
          <w:szCs w:val="12"/>
        </w:rPr>
        <w:t>In addition to kings, princes and warriors</w:t>
      </w:r>
      <w:r>
        <w:rPr>
          <w:rFonts w:ascii="Arial" w:hAnsi="Arial"/>
          <w:color w:val="000000"/>
          <w:sz w:val="24"/>
          <w:szCs w:val="12"/>
        </w:rPr>
        <w:t xml:space="preserve"> (between battles)</w:t>
      </w:r>
      <w:r w:rsidRPr="00961C4F">
        <w:rPr>
          <w:rFonts w:ascii="Arial" w:hAnsi="Arial"/>
          <w:color w:val="000000"/>
          <w:sz w:val="24"/>
          <w:szCs w:val="12"/>
        </w:rPr>
        <w:t xml:space="preserve">, a </w:t>
      </w:r>
      <w:r>
        <w:rPr>
          <w:rFonts w:ascii="Arial" w:hAnsi="Arial"/>
          <w:color w:val="000000"/>
          <w:sz w:val="24"/>
          <w:szCs w:val="12"/>
        </w:rPr>
        <w:t>growing</w:t>
      </w:r>
      <w:r w:rsidRPr="00961C4F">
        <w:rPr>
          <w:rFonts w:ascii="Arial" w:hAnsi="Arial"/>
          <w:color w:val="000000"/>
          <w:sz w:val="24"/>
          <w:szCs w:val="12"/>
        </w:rPr>
        <w:t xml:space="preserve"> group of </w:t>
      </w:r>
      <w:r>
        <w:rPr>
          <w:rFonts w:ascii="Arial" w:hAnsi="Arial"/>
          <w:color w:val="000000"/>
          <w:sz w:val="24"/>
          <w:szCs w:val="12"/>
        </w:rPr>
        <w:t xml:space="preserve">sedentary </w:t>
      </w:r>
      <w:r w:rsidRPr="00961C4F">
        <w:rPr>
          <w:rFonts w:ascii="Arial" w:hAnsi="Arial"/>
          <w:color w:val="000000"/>
          <w:sz w:val="24"/>
          <w:szCs w:val="12"/>
        </w:rPr>
        <w:t xml:space="preserve">craftsmen </w:t>
      </w:r>
      <w:r>
        <w:rPr>
          <w:rFonts w:ascii="Arial" w:hAnsi="Arial"/>
          <w:color w:val="000000"/>
          <w:sz w:val="24"/>
          <w:szCs w:val="12"/>
        </w:rPr>
        <w:t xml:space="preserve">were busy </w:t>
      </w:r>
      <w:r w:rsidRPr="00961C4F">
        <w:rPr>
          <w:rFonts w:ascii="Arial" w:hAnsi="Arial"/>
          <w:color w:val="000000"/>
          <w:sz w:val="24"/>
          <w:szCs w:val="12"/>
        </w:rPr>
        <w:t>produc</w:t>
      </w:r>
      <w:r>
        <w:rPr>
          <w:rFonts w:ascii="Arial" w:hAnsi="Arial"/>
          <w:color w:val="000000"/>
          <w:sz w:val="24"/>
          <w:szCs w:val="12"/>
        </w:rPr>
        <w:t>ing</w:t>
      </w:r>
      <w:r w:rsidRPr="00961C4F">
        <w:rPr>
          <w:rFonts w:ascii="Arial" w:hAnsi="Arial"/>
          <w:color w:val="000000"/>
          <w:sz w:val="24"/>
          <w:szCs w:val="12"/>
        </w:rPr>
        <w:t xml:space="preserve"> artifacts for the temples and the nobility</w:t>
      </w:r>
      <w:r>
        <w:rPr>
          <w:rFonts w:ascii="Arial" w:hAnsi="Arial"/>
          <w:color w:val="000000"/>
          <w:sz w:val="24"/>
          <w:szCs w:val="12"/>
        </w:rPr>
        <w:t>, and various passive leisure pursuits such as the Royal Game of Uri and a form of backgammon were developed for this lesiured class.</w:t>
      </w:r>
      <w:r w:rsidRPr="00961C4F">
        <w:rPr>
          <w:rFonts w:ascii="Arial" w:hAnsi="Arial"/>
          <w:color w:val="000000"/>
          <w:sz w:val="24"/>
          <w:szCs w:val="12"/>
        </w:rPr>
        <w:t xml:space="preserve"> </w:t>
      </w:r>
    </w:p>
    <w:p w:rsidR="00BE1919" w:rsidRPr="00CE0015" w:rsidRDefault="00BE1919" w:rsidP="00BE1919">
      <w:pPr>
        <w:rPr>
          <w:rFonts w:ascii="Times" w:hAnsi="Times"/>
          <w:sz w:val="20"/>
          <w:szCs w:val="20"/>
        </w:rPr>
      </w:pPr>
      <w:r>
        <w:rPr>
          <w:rFonts w:ascii="Arial" w:hAnsi="Arial"/>
          <w:i/>
          <w:color w:val="000000"/>
          <w:szCs w:val="12"/>
        </w:rPr>
        <w:t xml:space="preserve">       </w:t>
      </w:r>
      <w:r w:rsidRPr="006738A5">
        <w:rPr>
          <w:rFonts w:ascii="Arial" w:hAnsi="Arial"/>
          <w:b/>
          <w:i/>
          <w:color w:val="000000"/>
          <w:szCs w:val="12"/>
        </w:rPr>
        <w:t>Artifacts</w:t>
      </w:r>
      <w:r>
        <w:rPr>
          <w:rFonts w:ascii="Arial" w:hAnsi="Arial"/>
          <w:color w:val="000000"/>
          <w:szCs w:val="12"/>
        </w:rPr>
        <w:t>. One</w:t>
      </w:r>
      <w:r w:rsidRPr="00961C4F">
        <w:rPr>
          <w:rFonts w:ascii="Arial" w:hAnsi="Arial"/>
          <w:color w:val="000000"/>
          <w:szCs w:val="12"/>
        </w:rPr>
        <w:t xml:space="preserve"> terracotta </w:t>
      </w:r>
      <w:r>
        <w:rPr>
          <w:rFonts w:ascii="Arial" w:hAnsi="Arial"/>
          <w:color w:val="000000"/>
          <w:szCs w:val="12"/>
        </w:rPr>
        <w:t xml:space="preserve">artifact </w:t>
      </w:r>
      <w:r w:rsidRPr="00961C4F">
        <w:rPr>
          <w:rFonts w:ascii="Arial" w:hAnsi="Arial"/>
          <w:color w:val="000000"/>
          <w:szCs w:val="12"/>
        </w:rPr>
        <w:t>from around the 12th century BCE</w:t>
      </w:r>
      <w:r>
        <w:rPr>
          <w:rFonts w:ascii="Arial" w:hAnsi="Arial"/>
          <w:color w:val="000000"/>
          <w:szCs w:val="12"/>
        </w:rPr>
        <w:t>,</w:t>
      </w:r>
      <w:r w:rsidRPr="00961C4F">
        <w:rPr>
          <w:rFonts w:ascii="Arial" w:hAnsi="Arial"/>
          <w:color w:val="000000"/>
          <w:szCs w:val="12"/>
        </w:rPr>
        <w:t xml:space="preserve"> </w:t>
      </w:r>
      <w:r>
        <w:rPr>
          <w:rFonts w:ascii="Arial" w:hAnsi="Arial"/>
          <w:color w:val="000000"/>
          <w:szCs w:val="12"/>
        </w:rPr>
        <w:t>discovered in the Elamite city of Susa,</w:t>
      </w:r>
      <w:r w:rsidRPr="00961C4F">
        <w:rPr>
          <w:rFonts w:ascii="Arial" w:hAnsi="Arial"/>
          <w:color w:val="000000"/>
          <w:szCs w:val="12"/>
        </w:rPr>
        <w:t xml:space="preserve"> </w:t>
      </w:r>
      <w:r>
        <w:rPr>
          <w:rFonts w:ascii="Arial" w:hAnsi="Arial"/>
          <w:color w:val="000000"/>
          <w:szCs w:val="12"/>
        </w:rPr>
        <w:t>shows a</w:t>
      </w:r>
      <w:r w:rsidRPr="00961C4F">
        <w:rPr>
          <w:rFonts w:ascii="Arial" w:hAnsi="Arial"/>
          <w:color w:val="000000"/>
          <w:szCs w:val="12"/>
        </w:rPr>
        <w:t xml:space="preserve"> grotesquely obese Mother Goddess (</w:t>
      </w:r>
      <w:r w:rsidRPr="00CB3A77">
        <w:rPr>
          <w:rFonts w:ascii="Arial" w:hAnsi="Arial"/>
          <w:b/>
          <w:color w:val="000000"/>
          <w:szCs w:val="12"/>
        </w:rPr>
        <w:t>Fig. 4</w:t>
      </w:r>
      <w:r w:rsidRPr="00961C4F">
        <w:rPr>
          <w:rFonts w:ascii="Arial" w:hAnsi="Arial"/>
          <w:color w:val="000000"/>
          <w:szCs w:val="12"/>
        </w:rPr>
        <w:t>)</w:t>
      </w:r>
      <w:r>
        <w:rPr>
          <w:rFonts w:ascii="Arial" w:hAnsi="Arial"/>
          <w:color w:val="000000"/>
          <w:szCs w:val="12"/>
        </w:rPr>
        <w:t xml:space="preserve"> reminiscent of the Paleolithic and Neolithic artifacts, suggesting a continuation of this earlier tradition</w:t>
      </w:r>
      <w:r w:rsidRPr="00961C4F">
        <w:rPr>
          <w:rFonts w:ascii="Arial" w:hAnsi="Arial"/>
          <w:color w:val="000000"/>
          <w:szCs w:val="12"/>
        </w:rPr>
        <w:t xml:space="preserve">. However, </w:t>
      </w:r>
      <w:r>
        <w:rPr>
          <w:rFonts w:ascii="Arial" w:hAnsi="Arial"/>
          <w:color w:val="000000"/>
          <w:szCs w:val="12"/>
        </w:rPr>
        <w:t>a statuette of Sumerian King Ur-Nammu (2047-2030 BCE) held by the Oriental Institute of the University of Chicago shows a very trim-figured young man carrying the first brick used in the rebuilding of a temple. O</w:t>
      </w:r>
      <w:r w:rsidRPr="00961C4F">
        <w:rPr>
          <w:rFonts w:ascii="Arial" w:hAnsi="Arial"/>
          <w:color w:val="000000"/>
          <w:szCs w:val="12"/>
        </w:rPr>
        <w:t xml:space="preserve">ther artifacts </w:t>
      </w:r>
      <w:r>
        <w:rPr>
          <w:rFonts w:ascii="Arial" w:hAnsi="Arial"/>
          <w:color w:val="000000"/>
          <w:szCs w:val="12"/>
        </w:rPr>
        <w:t xml:space="preserve">from the adjacent Elamite (pre-Iranian) civilization </w:t>
      </w:r>
      <w:r w:rsidRPr="00961C4F">
        <w:rPr>
          <w:rFonts w:ascii="Arial" w:hAnsi="Arial"/>
          <w:color w:val="000000"/>
          <w:szCs w:val="12"/>
        </w:rPr>
        <w:t xml:space="preserve">show quite slim </w:t>
      </w:r>
      <w:r w:rsidRPr="00C468F7">
        <w:rPr>
          <w:rFonts w:ascii="Arial" w:hAnsi="Arial"/>
          <w:color w:val="000000"/>
          <w:szCs w:val="12"/>
        </w:rPr>
        <w:t>individuals (</w:t>
      </w:r>
      <w:r w:rsidRPr="00C468F7">
        <w:rPr>
          <w:rFonts w:ascii="Arial" w:hAnsi="Arial"/>
          <w:b/>
          <w:color w:val="000000"/>
          <w:szCs w:val="12"/>
        </w:rPr>
        <w:t>Figs. 5</w:t>
      </w:r>
      <w:r>
        <w:rPr>
          <w:rFonts w:ascii="Arial" w:hAnsi="Arial"/>
          <w:b/>
          <w:color w:val="000000"/>
          <w:szCs w:val="12"/>
        </w:rPr>
        <w:t xml:space="preserve"> and </w:t>
      </w:r>
      <w:r w:rsidRPr="00C468F7">
        <w:rPr>
          <w:rFonts w:ascii="Arial" w:hAnsi="Arial"/>
          <w:b/>
          <w:color w:val="000000"/>
          <w:szCs w:val="12"/>
        </w:rPr>
        <w:t>6</w:t>
      </w:r>
      <w:r w:rsidRPr="00C468F7">
        <w:rPr>
          <w:rFonts w:ascii="Arial" w:hAnsi="Arial"/>
          <w:color w:val="000000"/>
          <w:szCs w:val="12"/>
        </w:rPr>
        <w:t>)</w:t>
      </w:r>
      <w:r>
        <w:rPr>
          <w:rFonts w:ascii="Arial" w:hAnsi="Arial"/>
          <w:color w:val="000000"/>
          <w:szCs w:val="12"/>
        </w:rPr>
        <w:t>.</w:t>
      </w:r>
      <w:r w:rsidRPr="00C468F7">
        <w:rPr>
          <w:rFonts w:ascii="Arial" w:hAnsi="Arial"/>
          <w:color w:val="000000"/>
          <w:szCs w:val="12"/>
        </w:rPr>
        <w:t xml:space="preserve"> Leonard Woolley </w:t>
      </w:r>
      <w:r>
        <w:rPr>
          <w:rFonts w:ascii="Arial" w:hAnsi="Arial"/>
        </w:rPr>
        <w:fldChar w:fldCharType="begin"/>
      </w:r>
      <w:r>
        <w:rPr>
          <w:rFonts w:ascii="Arial" w:hAnsi="Arial"/>
        </w:rPr>
        <w:instrText xml:space="preserve"> ADDIN EN.CITE &lt;EndNote&gt;&lt;Cite&gt;&lt;Author&gt;Woolley&lt;/Author&gt;&lt;Year&gt;2009&lt;/Year&gt;&lt;RecNum&gt;733&lt;/RecNum&gt;&lt;DisplayText&gt;(Woolley, 2009)&lt;/DisplayText&gt;&lt;record&gt;&lt;rec-number&gt;733&lt;/rec-number&gt;&lt;foreign-keys&gt;&lt;key app="EN" db-id="xzs9dt9a8r5v0pexee659fzrtpwafxteevdz" timestamp="1513463793"&gt;733&lt;/key&gt;&lt;/foreign-keys&gt;&lt;ref-type name="Book"&gt;6&lt;/ref-type&gt;&lt;contributors&gt;&lt;authors&gt;&lt;author&gt;Woolley, L. &lt;/author&gt;&lt;/authors&gt;&lt;/contributors&gt;&lt;titles&gt;&lt;title&gt;Excavations at Ur: a record of twelve years work &lt;/title&gt;&lt;/titles&gt;&lt;dates&gt;&lt;year&gt;2009&lt;/year&gt;&lt;/dates&gt;&lt;pub-location&gt;Abingdon, OX. &lt;/pub-location&gt;&lt;publisher&gt;Routledge, pp. 1-262 &lt;/publisher&gt;&lt;urls&gt;&lt;/urls&gt;&lt;/record&gt;&lt;/Cite&gt;&lt;/EndNote&gt;</w:instrText>
      </w:r>
      <w:r>
        <w:rPr>
          <w:rFonts w:ascii="Arial" w:hAnsi="Arial"/>
        </w:rPr>
        <w:fldChar w:fldCharType="separate"/>
      </w:r>
      <w:r>
        <w:rPr>
          <w:rFonts w:ascii="Arial" w:hAnsi="Arial"/>
          <w:noProof/>
        </w:rPr>
        <w:t>(2009)</w:t>
      </w:r>
      <w:r>
        <w:rPr>
          <w:rFonts w:ascii="Arial" w:hAnsi="Arial"/>
        </w:rPr>
        <w:fldChar w:fldCharType="end"/>
      </w:r>
      <w:r>
        <w:t xml:space="preserve"> </w:t>
      </w:r>
      <w:r>
        <w:rPr>
          <w:rFonts w:ascii="Arial" w:hAnsi="Arial"/>
          <w:color w:val="000000"/>
          <w:szCs w:val="12"/>
        </w:rPr>
        <w:t xml:space="preserve">writes of figurines unearthed at Ur and the Tell Al'Ubaid: </w:t>
      </w:r>
      <w:r w:rsidRPr="00767D2D">
        <w:rPr>
          <w:rFonts w:ascii="Arial" w:hAnsi="Arial"/>
          <w:i/>
          <w:color w:val="000000"/>
          <w:szCs w:val="12"/>
        </w:rPr>
        <w:t>"the conventional bodies, slender as they are, are skilfully modelled..."</w:t>
      </w:r>
      <w:r>
        <w:rPr>
          <w:rFonts w:ascii="Arial" w:hAnsi="Arial"/>
          <w:color w:val="000000"/>
          <w:szCs w:val="12"/>
        </w:rPr>
        <w:t xml:space="preserve"> Thus,</w:t>
      </w:r>
      <w:r w:rsidRPr="00961C4F">
        <w:rPr>
          <w:rFonts w:ascii="Arial" w:hAnsi="Arial"/>
          <w:color w:val="000000"/>
          <w:szCs w:val="12"/>
        </w:rPr>
        <w:t xml:space="preserve"> th</w:t>
      </w:r>
      <w:r>
        <w:rPr>
          <w:rFonts w:ascii="Arial" w:hAnsi="Arial"/>
          <w:color w:val="000000"/>
          <w:szCs w:val="12"/>
        </w:rPr>
        <w:t>e discovery of one obese Mother Goddess</w:t>
      </w:r>
      <w:r w:rsidRPr="00961C4F">
        <w:rPr>
          <w:rFonts w:ascii="Arial" w:hAnsi="Arial"/>
          <w:color w:val="000000"/>
          <w:szCs w:val="12"/>
        </w:rPr>
        <w:t xml:space="preserve"> artifact </w:t>
      </w:r>
      <w:r>
        <w:rPr>
          <w:rFonts w:ascii="Arial" w:hAnsi="Arial"/>
          <w:color w:val="000000"/>
          <w:szCs w:val="12"/>
        </w:rPr>
        <w:t xml:space="preserve">in Susa </w:t>
      </w:r>
      <w:r w:rsidRPr="00961C4F">
        <w:rPr>
          <w:rFonts w:ascii="Arial" w:hAnsi="Arial"/>
          <w:color w:val="000000"/>
          <w:szCs w:val="12"/>
        </w:rPr>
        <w:t xml:space="preserve">can hardly be considered good evidence </w:t>
      </w:r>
      <w:r>
        <w:rPr>
          <w:rFonts w:ascii="Arial" w:hAnsi="Arial"/>
          <w:color w:val="000000"/>
          <w:szCs w:val="12"/>
        </w:rPr>
        <w:t>for</w:t>
      </w:r>
      <w:r w:rsidRPr="00961C4F">
        <w:rPr>
          <w:rFonts w:ascii="Arial" w:hAnsi="Arial"/>
          <w:color w:val="000000"/>
          <w:szCs w:val="12"/>
        </w:rPr>
        <w:t xml:space="preserve"> the prevalence of gross obesity </w:t>
      </w:r>
      <w:r>
        <w:rPr>
          <w:rFonts w:ascii="Arial" w:hAnsi="Arial"/>
          <w:color w:val="000000"/>
          <w:szCs w:val="12"/>
        </w:rPr>
        <w:t>throughout</w:t>
      </w:r>
      <w:r w:rsidRPr="00961C4F">
        <w:rPr>
          <w:rFonts w:ascii="Arial" w:hAnsi="Arial"/>
          <w:color w:val="000000"/>
          <w:szCs w:val="12"/>
        </w:rPr>
        <w:t xml:space="preserve"> </w:t>
      </w:r>
      <w:r>
        <w:rPr>
          <w:rFonts w:ascii="Arial" w:hAnsi="Arial"/>
          <w:color w:val="000000"/>
          <w:szCs w:val="12"/>
        </w:rPr>
        <w:t>early Mesopotamia</w:t>
      </w:r>
      <w:r w:rsidRPr="00961C4F">
        <w:rPr>
          <w:rFonts w:ascii="Arial" w:hAnsi="Arial"/>
          <w:color w:val="000000"/>
          <w:szCs w:val="12"/>
        </w:rPr>
        <w:t>.</w:t>
      </w:r>
    </w:p>
    <w:p w:rsidR="00BE1919" w:rsidRDefault="00BE1919" w:rsidP="00BE1919">
      <w:pPr>
        <w:rPr>
          <w:rFonts w:ascii="Arial" w:hAnsi="Arial"/>
        </w:rPr>
      </w:pPr>
      <w:r>
        <w:rPr>
          <w:rFonts w:ascii="Arial" w:hAnsi="Arial"/>
          <w:i/>
          <w:color w:val="000000"/>
          <w:szCs w:val="12"/>
        </w:rPr>
        <w:t xml:space="preserve">      </w:t>
      </w:r>
      <w:r w:rsidRPr="006738A5">
        <w:rPr>
          <w:rFonts w:ascii="Arial" w:hAnsi="Arial"/>
          <w:b/>
          <w:i/>
          <w:color w:val="000000"/>
          <w:szCs w:val="12"/>
        </w:rPr>
        <w:t>Medical records</w:t>
      </w:r>
      <w:r w:rsidRPr="00F93797">
        <w:rPr>
          <w:rFonts w:ascii="Arial" w:hAnsi="Arial"/>
          <w:i/>
          <w:color w:val="000000"/>
          <w:szCs w:val="12"/>
        </w:rPr>
        <w:t xml:space="preserve">. </w:t>
      </w:r>
      <w:r w:rsidRPr="00F93797">
        <w:rPr>
          <w:rFonts w:ascii="Arial" w:hAnsi="Arial"/>
          <w:color w:val="000000"/>
          <w:szCs w:val="12"/>
        </w:rPr>
        <w:t xml:space="preserve">Much of </w:t>
      </w:r>
      <w:r>
        <w:rPr>
          <w:rFonts w:ascii="Arial" w:hAnsi="Arial"/>
          <w:color w:val="000000"/>
          <w:szCs w:val="12"/>
        </w:rPr>
        <w:t xml:space="preserve">the history of medical practice in Sumeria and Babylon is recorded on some 600 medical tablets from the period 1000-600 BCE, conserved in the royal library of Ashurbanipal (668-627 BCE) in Nineveh </w:t>
      </w:r>
      <w:r w:rsidRPr="00CE0015">
        <w:rPr>
          <w:rFonts w:ascii="Arial" w:hAnsi="Arial"/>
        </w:rPr>
        <w:fldChar w:fldCharType="begin"/>
      </w:r>
      <w:r>
        <w:rPr>
          <w:rFonts w:ascii="Arial" w:hAnsi="Arial"/>
        </w:rPr>
        <w:instrText xml:space="preserve"> ADDIN EN.CITE &lt;EndNote&gt;&lt;Cite&gt;&lt;Author&gt;Thompson&lt;/Author&gt;&lt;Year&gt;1923&lt;/Year&gt;&lt;RecNum&gt;736&lt;/RecNum&gt;&lt;DisplayText&gt;(Thompson, 1923 )&lt;/DisplayText&gt;&lt;record&gt;&lt;rec-number&gt;736&lt;/rec-number&gt;&lt;foreign-keys&gt;&lt;key app="EN" db-id="xzs9dt9a8r5v0pexee659fzrtpwafxteevdz" timestamp="1513639999"&gt;736&lt;/key&gt;&lt;/foreign-keys&gt;&lt;ref-type name="Book"&gt;6&lt;/ref-type&gt;&lt;contributors&gt;&lt;authors&gt;&lt;author&gt;Thompson, P.C. &lt;/author&gt;&lt;/authors&gt;&lt;/contributors&gt;&lt;titles&gt;&lt;title&gt;Ass yrian medical texts from the originals in the British Museum &lt;/title&gt;&lt;/titles&gt;&lt;dates&gt;&lt;year&gt;1923 &lt;/year&gt;&lt;/dates&gt;&lt;pub-location&gt;Oxford, U.K. &lt;/pub-location&gt;&lt;publisher&gt;Oxford University Press,pp. 1-107. &lt;/publisher&gt;&lt;urls&gt;&lt;/urls&gt;&lt;/record&gt;&lt;/Cite&gt;&lt;/EndNote&gt;</w:instrText>
      </w:r>
      <w:r w:rsidRPr="00CE0015">
        <w:rPr>
          <w:rFonts w:ascii="Arial" w:hAnsi="Arial"/>
        </w:rPr>
        <w:fldChar w:fldCharType="separate"/>
      </w:r>
      <w:r>
        <w:rPr>
          <w:rFonts w:ascii="Arial" w:hAnsi="Arial"/>
          <w:noProof/>
        </w:rPr>
        <w:t>(Thompson, 1923)</w:t>
      </w:r>
      <w:r w:rsidRPr="00CE0015">
        <w:rPr>
          <w:rFonts w:ascii="Arial" w:hAnsi="Arial"/>
        </w:rPr>
        <w:fldChar w:fldCharType="end"/>
      </w:r>
      <w:r w:rsidRPr="00CE0015">
        <w:rPr>
          <w:rFonts w:ascii="Arial" w:hAnsi="Arial"/>
          <w:color w:val="000000"/>
          <w:szCs w:val="12"/>
        </w:rPr>
        <w:t>.</w:t>
      </w:r>
      <w:r>
        <w:rPr>
          <w:rFonts w:ascii="Arial" w:hAnsi="Arial"/>
          <w:color w:val="000000"/>
          <w:szCs w:val="12"/>
        </w:rPr>
        <w:t xml:space="preserve"> The most extensive text is</w:t>
      </w:r>
      <w:r w:rsidRPr="00F93797">
        <w:rPr>
          <w:rFonts w:ascii="Arial" w:hAnsi="Arial"/>
          <w:color w:val="000000"/>
          <w:szCs w:val="12"/>
        </w:rPr>
        <w:t xml:space="preserve"> the</w:t>
      </w:r>
      <w:r w:rsidRPr="00F93797">
        <w:rPr>
          <w:rFonts w:ascii="Arial" w:hAnsi="Arial"/>
          <w:i/>
          <w:color w:val="000000"/>
          <w:szCs w:val="12"/>
        </w:rPr>
        <w:t xml:space="preserve"> "Diagnostic Handbook</w:t>
      </w:r>
      <w:r>
        <w:rPr>
          <w:rFonts w:ascii="Arial" w:hAnsi="Arial"/>
          <w:i/>
          <w:color w:val="000000"/>
          <w:szCs w:val="12"/>
        </w:rPr>
        <w:t>,</w:t>
      </w:r>
      <w:r w:rsidRPr="00F93797">
        <w:rPr>
          <w:rFonts w:ascii="Arial" w:hAnsi="Arial"/>
          <w:i/>
          <w:color w:val="000000"/>
          <w:szCs w:val="12"/>
        </w:rPr>
        <w:t xml:space="preserve">" </w:t>
      </w:r>
      <w:r>
        <w:rPr>
          <w:rFonts w:ascii="Arial" w:hAnsi="Arial"/>
          <w:color w:val="000000"/>
          <w:szCs w:val="12"/>
        </w:rPr>
        <w:t>prepared by</w:t>
      </w:r>
      <w:r w:rsidRPr="00F93797">
        <w:rPr>
          <w:rFonts w:ascii="Arial" w:hAnsi="Arial"/>
          <w:color w:val="000000"/>
          <w:szCs w:val="12"/>
        </w:rPr>
        <w:t xml:space="preserve"> the scholar</w:t>
      </w:r>
      <w:r>
        <w:rPr>
          <w:rFonts w:ascii="Arial" w:hAnsi="Arial"/>
          <w:color w:val="000000"/>
          <w:szCs w:val="12"/>
        </w:rPr>
        <w:t xml:space="preserve"> </w:t>
      </w:r>
      <w:r w:rsidRPr="00F93797">
        <w:rPr>
          <w:rFonts w:ascii="Arial" w:hAnsi="Arial"/>
          <w:color w:val="222222"/>
          <w:szCs w:val="12"/>
        </w:rPr>
        <w:t xml:space="preserve">Esagil-kin-apli, </w:t>
      </w:r>
      <w:r>
        <w:rPr>
          <w:rFonts w:ascii="Arial" w:hAnsi="Arial"/>
        </w:rPr>
        <w:t xml:space="preserve">and dating </w:t>
      </w:r>
      <w:r>
        <w:rPr>
          <w:rFonts w:ascii="Arial" w:hAnsi="Arial"/>
          <w:color w:val="222222"/>
          <w:szCs w:val="12"/>
        </w:rPr>
        <w:t xml:space="preserve">from </w:t>
      </w:r>
      <w:r w:rsidRPr="00F93797">
        <w:rPr>
          <w:rFonts w:ascii="Arial" w:hAnsi="Arial"/>
          <w:color w:val="222222"/>
          <w:szCs w:val="12"/>
        </w:rPr>
        <w:t>~1050 BCE</w:t>
      </w:r>
      <w:r w:rsidRPr="00F93797">
        <w:rPr>
          <w:rFonts w:ascii="Arial" w:hAnsi="Arial"/>
          <w:i/>
          <w:color w:val="000000"/>
          <w:szCs w:val="12"/>
        </w:rPr>
        <w:t xml:space="preserve"> </w:t>
      </w:r>
      <w:r>
        <w:rPr>
          <w:rFonts w:ascii="Arial" w:hAnsi="Arial"/>
        </w:rPr>
        <w:fldChar w:fldCharType="begin"/>
      </w:r>
      <w:r>
        <w:rPr>
          <w:rFonts w:ascii="Arial" w:hAnsi="Arial"/>
        </w:rPr>
        <w:instrText xml:space="preserve"> ADDIN EN.CITE &lt;EndNote&gt;&lt;Cite&gt;&lt;Author&gt;Heesel&lt;/Author&gt;&lt;Year&gt;2004&lt;/Year&gt;&lt;RecNum&gt;734&lt;/RecNum&gt;&lt;DisplayText&gt;(Heesel, 2004 )&lt;/DisplayText&gt;&lt;record&gt;&lt;rec-number&gt;734&lt;/rec-number&gt;&lt;foreign-keys&gt;&lt;key app="EN" db-id="xzs9dt9a8r5v0pexee659fzrtpwafxteevdz" timestamp="1513465399"&gt;734&lt;/key&gt;&lt;/foreign-keys&gt;&lt;ref-type name="Journal Article"&gt;17&lt;/ref-type&gt;&lt;contributors&gt;&lt;authors&gt;&lt;author&gt;Heesel, N.P. &lt;/author&gt;&lt;/authors&gt;&lt;/contributors&gt;&lt;titles&gt;&lt;title&gt;Diagnosis, divination and disease: towards an understanding of the rationale behind the Babylonian Diagnostic Handbook.&lt;/title&gt;&lt;secondary-title&gt;Stud Anc Med&lt;/secondary-title&gt;&lt;/titles&gt;&lt;periodical&gt;&lt;full-title&gt;Stud Anc Med&lt;/full-title&gt;&lt;/periodical&gt;&lt;pages&gt;97-116&lt;/pages&gt;&lt;volume&gt;27 &lt;/volume&gt;&lt;dates&gt;&lt;year&gt;2004 &lt;/year&gt;&lt;/dates&gt;&lt;urls&gt;&lt;/urls&gt;&lt;/record&gt;&lt;/Cite&gt;&lt;/EndNote&gt;</w:instrText>
      </w:r>
      <w:r>
        <w:rPr>
          <w:rFonts w:ascii="Arial" w:hAnsi="Arial"/>
        </w:rPr>
        <w:fldChar w:fldCharType="separate"/>
      </w:r>
      <w:r>
        <w:rPr>
          <w:rFonts w:ascii="Arial" w:hAnsi="Arial"/>
          <w:noProof/>
        </w:rPr>
        <w:t>(Heessel, 2004)</w:t>
      </w:r>
      <w:r>
        <w:rPr>
          <w:rFonts w:ascii="Arial" w:hAnsi="Arial"/>
        </w:rPr>
        <w:fldChar w:fldCharType="end"/>
      </w:r>
      <w:r>
        <w:rPr>
          <w:rFonts w:ascii="Arial" w:hAnsi="Arial"/>
        </w:rPr>
        <w:t>. The</w:t>
      </w:r>
      <w:r w:rsidRPr="00F93797">
        <w:rPr>
          <w:rFonts w:ascii="Arial" w:hAnsi="Arial"/>
        </w:rPr>
        <w:t xml:space="preserve"> cuneiform records </w:t>
      </w:r>
      <w:r>
        <w:rPr>
          <w:rFonts w:ascii="Arial" w:hAnsi="Arial"/>
        </w:rPr>
        <w:t xml:space="preserve">discuss problems such as epilepsy and consider various prognoses, but there is no mention of </w:t>
      </w:r>
      <w:r w:rsidRPr="00F93797">
        <w:rPr>
          <w:rFonts w:ascii="Arial" w:hAnsi="Arial"/>
        </w:rPr>
        <w:t xml:space="preserve">obesity, excess body fat, excess weight, or arterial disease </w:t>
      </w:r>
      <w:r>
        <w:rPr>
          <w:rFonts w:ascii="Arial" w:hAnsi="Arial"/>
        </w:rPr>
        <w:fldChar w:fldCharType="begin"/>
      </w:r>
      <w:r>
        <w:rPr>
          <w:rFonts w:ascii="Arial" w:hAnsi="Arial"/>
        </w:rPr>
        <w:instrText xml:space="preserve"> ADDIN EN.CITE &lt;EndNote&gt;&lt;Cite&gt;&lt;Author&gt;Finkel&lt;/Author&gt;&lt;Year&gt;2007&lt;/Year&gt;&lt;RecNum&gt;735&lt;/RecNum&gt;&lt;DisplayText&gt;(Finkel &amp;amp; Geller, 2007)&lt;/DisplayText&gt;&lt;record&gt;&lt;rec-number&gt;735&lt;/rec-number&gt;&lt;foreign-keys&gt;&lt;key app="EN" db-id="xzs9dt9a8r5v0pexee659fzrtpwafxteevdz" timestamp="1513465640"&gt;735&lt;/key&gt;&lt;/foreign-keys&gt;&lt;ref-type name="Book"&gt;6&lt;/ref-type&gt;&lt;contributors&gt;&lt;authors&gt;&lt;author&gt;Finkel, I.L. &lt;/author&gt;&lt;author&gt;Geller, M.J. &lt;/author&gt;&lt;/authors&gt;&lt;/contributors&gt;&lt;titles&gt;&lt;title&gt;Disease in Babylonia&lt;/title&gt;&lt;/titles&gt;&lt;dates&gt;&lt;year&gt;2007&lt;/year&gt;&lt;/dates&gt;&lt;pub-location&gt;Leiden, Netherlands&lt;/pub-location&gt;&lt;publisher&gt;Brill, pp. 1-226 . &lt;/publisher&gt;&lt;urls&gt;&lt;/urls&gt;&lt;/record&gt;&lt;/Cite&gt;&lt;/EndNote&gt;</w:instrText>
      </w:r>
      <w:r>
        <w:rPr>
          <w:rFonts w:ascii="Arial" w:hAnsi="Arial"/>
        </w:rPr>
        <w:fldChar w:fldCharType="separate"/>
      </w:r>
      <w:r>
        <w:rPr>
          <w:rFonts w:ascii="Arial" w:hAnsi="Arial"/>
          <w:noProof/>
        </w:rPr>
        <w:t>(Finkel and Geller, 2007)</w:t>
      </w:r>
      <w:r>
        <w:rPr>
          <w:rFonts w:ascii="Arial" w:hAnsi="Arial"/>
        </w:rPr>
        <w:fldChar w:fldCharType="end"/>
      </w:r>
      <w:r w:rsidRPr="00F93797">
        <w:rPr>
          <w:rFonts w:ascii="Arial" w:hAnsi="Arial"/>
        </w:rPr>
        <w:t>.</w:t>
      </w:r>
      <w:r>
        <w:rPr>
          <w:rFonts w:ascii="Arial" w:hAnsi="Arial"/>
        </w:rPr>
        <w:t xml:space="preserve"> </w:t>
      </w:r>
    </w:p>
    <w:p w:rsidR="00BE1919" w:rsidRPr="001D7CCF" w:rsidRDefault="00BE1919" w:rsidP="00BE1919">
      <w:pPr>
        <w:rPr>
          <w:rFonts w:ascii="Arial" w:hAnsi="Arial"/>
          <w:sz w:val="20"/>
          <w:szCs w:val="20"/>
        </w:rPr>
      </w:pPr>
      <w:r>
        <w:rPr>
          <w:rFonts w:ascii="Arial" w:hAnsi="Arial"/>
        </w:rPr>
        <w:t xml:space="preserve">      During the Persian period, Zoroastrianism became the dominant religion, and it placed considerable emphasis upon the dignity and importance of hard physical labour, reducing the likelihood of obesity. Moreover, from an age of 6 years, Zoroastrian boys underwent rigorous physical training for a succession of expansionist wars.</w:t>
      </w:r>
      <w:r>
        <w:rPr>
          <w:rFonts w:ascii="Arial" w:hAnsi="Arial"/>
          <w:sz w:val="20"/>
          <w:szCs w:val="20"/>
        </w:rPr>
        <w:t xml:space="preserve">  </w:t>
      </w:r>
    </w:p>
    <w:p w:rsidR="00BE1919" w:rsidRDefault="00BE1919" w:rsidP="00BE1919">
      <w:pPr>
        <w:rPr>
          <w:rFonts w:ascii="Arial" w:hAnsi="Arial"/>
          <w:color w:val="000000"/>
          <w:szCs w:val="12"/>
        </w:rPr>
      </w:pPr>
      <w:r w:rsidRPr="000C57EE">
        <w:rPr>
          <w:rFonts w:ascii="Arial" w:hAnsi="Arial"/>
          <w:noProof/>
          <w:sz w:val="20"/>
        </w:rPr>
        <w:pict>
          <v:shape id="_x0000_s1028" type="#_x0000_t202" style="position:absolute;margin-left:0;margin-top:92.45pt;width:89.6pt;height:197.6pt;z-index:251662336;mso-wrap-edited:f" wrapcoords="0 0 21600 0 21600 21600 0 21600 0 0" filled="f" strokecolor="black [3213]">
            <v:fill o:detectmouseclick="t"/>
            <v:textbox style="mso-next-textbox:#_x0000_s1028" inset=",7.2pt,,7.2pt">
              <w:txbxContent>
                <w:p w:rsidR="00BE1919" w:rsidRPr="00CD1BC5" w:rsidRDefault="00BE1919" w:rsidP="00BE1919">
                  <w:r w:rsidRPr="00CD1BC5">
                    <w:rPr>
                      <w:noProof/>
                    </w:rPr>
                    <w:drawing>
                      <wp:inline distT="0" distB="0" distL="0" distR="0">
                        <wp:extent cx="1008992" cy="1407795"/>
                        <wp:effectExtent l="25400" t="0" r="7008" b="0"/>
                        <wp:docPr id="280" name="" descr="Sheik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ikh.tiff"/>
                                <pic:cNvPicPr/>
                              </pic:nvPicPr>
                              <pic:blipFill>
                                <a:blip r:embed="rId9"/>
                                <a:stretch>
                                  <a:fillRect/>
                                </a:stretch>
                              </pic:blipFill>
                              <pic:spPr>
                                <a:xfrm>
                                  <a:off x="0" y="0"/>
                                  <a:ext cx="1008992" cy="1407795"/>
                                </a:xfrm>
                                <a:prstGeom prst="rect">
                                  <a:avLst/>
                                </a:prstGeom>
                              </pic:spPr>
                            </pic:pic>
                          </a:graphicData>
                        </a:graphic>
                      </wp:inline>
                    </w:drawing>
                  </w:r>
                </w:p>
                <w:p w:rsidR="00BE1919" w:rsidRPr="00EE74E9" w:rsidRDefault="00BE1919" w:rsidP="00BE1919">
                  <w:pPr>
                    <w:rPr>
                      <w:rFonts w:ascii="Arial" w:hAnsi="Arial"/>
                      <w:sz w:val="20"/>
                    </w:rPr>
                  </w:pPr>
                  <w:r w:rsidRPr="00CD1BC5">
                    <w:rPr>
                      <w:rFonts w:ascii="Arial" w:hAnsi="Arial"/>
                      <w:b/>
                      <w:sz w:val="16"/>
                    </w:rPr>
                    <w:t xml:space="preserve">Fig. </w:t>
                  </w:r>
                  <w:r>
                    <w:rPr>
                      <w:rFonts w:ascii="Arial" w:hAnsi="Arial"/>
                      <w:b/>
                      <w:sz w:val="16"/>
                    </w:rPr>
                    <w:t>7</w:t>
                  </w:r>
                  <w:r w:rsidRPr="00CD1BC5">
                    <w:rPr>
                      <w:rFonts w:ascii="Arial" w:hAnsi="Arial"/>
                      <w:sz w:val="16"/>
                    </w:rPr>
                    <w:t>. A sycamore carving of Ka-Aper, an Old Kingdom Egyptian priest</w:t>
                  </w:r>
                  <w:r>
                    <w:rPr>
                      <w:rFonts w:ascii="Arial" w:hAnsi="Arial"/>
                      <w:sz w:val="16"/>
                    </w:rPr>
                    <w:t>. From around 2500 BCE</w:t>
                  </w:r>
                  <w:r w:rsidRPr="00CD1BC5">
                    <w:rPr>
                      <w:rFonts w:ascii="Arial" w:hAnsi="Arial"/>
                      <w:sz w:val="16"/>
                    </w:rPr>
                    <w:t>. Source:</w:t>
                  </w:r>
                  <w:r w:rsidRPr="00EE74E9">
                    <w:rPr>
                      <w:rFonts w:ascii="Arial" w:hAnsi="Arial"/>
                      <w:sz w:val="16"/>
                    </w:rPr>
                    <w:t xml:space="preserve"> http://www.globalegyptianmuseum.org/detail.aspx?id=14910</w:t>
                  </w:r>
                </w:p>
                <w:p w:rsidR="00BE1919" w:rsidRDefault="00BE1919" w:rsidP="00BE1919"/>
              </w:txbxContent>
            </v:textbox>
            <w10:wrap type="tight"/>
          </v:shape>
        </w:pict>
      </w:r>
      <w:r>
        <w:rPr>
          <w:rFonts w:ascii="Arial" w:hAnsi="Arial"/>
          <w:i/>
          <w:color w:val="000000"/>
          <w:szCs w:val="12"/>
        </w:rPr>
        <w:t xml:space="preserve">      </w:t>
      </w:r>
      <w:r w:rsidRPr="006738A5">
        <w:rPr>
          <w:rFonts w:ascii="Arial" w:hAnsi="Arial"/>
          <w:b/>
          <w:i/>
          <w:color w:val="000000"/>
          <w:szCs w:val="12"/>
        </w:rPr>
        <w:t>Reported life-spans</w:t>
      </w:r>
      <w:r>
        <w:rPr>
          <w:rFonts w:ascii="Arial" w:hAnsi="Arial"/>
          <w:color w:val="000000"/>
          <w:szCs w:val="12"/>
        </w:rPr>
        <w:t xml:space="preserve">. </w:t>
      </w:r>
      <w:r w:rsidRPr="00961C4F">
        <w:rPr>
          <w:rFonts w:ascii="Arial" w:hAnsi="Arial"/>
          <w:color w:val="000000"/>
          <w:szCs w:val="12"/>
        </w:rPr>
        <w:t xml:space="preserve">Certainly, some </w:t>
      </w:r>
      <w:r>
        <w:rPr>
          <w:rFonts w:ascii="Arial" w:hAnsi="Arial"/>
          <w:color w:val="000000"/>
          <w:szCs w:val="12"/>
        </w:rPr>
        <w:t xml:space="preserve">members </w:t>
      </w:r>
      <w:r w:rsidRPr="00961C4F">
        <w:rPr>
          <w:rFonts w:ascii="Arial" w:hAnsi="Arial"/>
          <w:color w:val="000000"/>
          <w:szCs w:val="12"/>
        </w:rPr>
        <w:t xml:space="preserve">of the </w:t>
      </w:r>
      <w:r>
        <w:rPr>
          <w:rFonts w:ascii="Arial" w:hAnsi="Arial"/>
          <w:color w:val="000000"/>
          <w:szCs w:val="12"/>
        </w:rPr>
        <w:t xml:space="preserve">Mesopotamian </w:t>
      </w:r>
      <w:r w:rsidRPr="00961C4F">
        <w:rPr>
          <w:rFonts w:ascii="Arial" w:hAnsi="Arial"/>
          <w:color w:val="000000"/>
          <w:szCs w:val="12"/>
        </w:rPr>
        <w:t>nobility fai</w:t>
      </w:r>
      <w:r>
        <w:rPr>
          <w:rFonts w:ascii="Arial" w:hAnsi="Arial"/>
          <w:color w:val="000000"/>
          <w:szCs w:val="12"/>
        </w:rPr>
        <w:t>led to show the short lifespan</w:t>
      </w:r>
      <w:r w:rsidRPr="00961C4F">
        <w:rPr>
          <w:rFonts w:ascii="Arial" w:hAnsi="Arial"/>
          <w:color w:val="000000"/>
          <w:szCs w:val="12"/>
        </w:rPr>
        <w:t xml:space="preserve"> that one would associate with gross obesity</w:t>
      </w:r>
      <w:r>
        <w:rPr>
          <w:rFonts w:ascii="Arial" w:hAnsi="Arial"/>
          <w:color w:val="000000"/>
          <w:szCs w:val="12"/>
        </w:rPr>
        <w:t>, although given the tendency of people to exaggerate their age in antiquity, the ages recorded at death must be reg</w:t>
      </w:r>
      <w:r w:rsidRPr="00B2338D">
        <w:rPr>
          <w:rFonts w:ascii="Arial" w:hAnsi="Arial"/>
          <w:color w:val="000000"/>
          <w:szCs w:val="12"/>
        </w:rPr>
        <w:t xml:space="preserve">arded with suspicion. Shulgi of Ur (2094-1999 BCE), a distance runner </w:t>
      </w:r>
      <w:r>
        <w:rPr>
          <w:rFonts w:ascii="Arial" w:hAnsi="Arial"/>
        </w:rPr>
        <w:fldChar w:fldCharType="begin"/>
      </w:r>
      <w:r>
        <w:rPr>
          <w:rFonts w:ascii="Arial" w:hAnsi="Arial"/>
        </w:rPr>
        <w:instrText xml:space="preserve"> ADDIN EN.CITE &lt;EndNote&gt;&lt;Cite&gt;&lt;Author&gt;Kramer&lt;/Author&gt;&lt;Year&gt;1956&lt;/Year&gt;&lt;RecNum&gt;730&lt;/RecNum&gt;&lt;DisplayText&gt;(S.N.  Kramer, 1956)&lt;/DisplayText&gt;&lt;record&gt;&lt;rec-number&gt;730&lt;/rec-number&gt;&lt;foreign-keys&gt;&lt;key app="EN" db-id="xzs9dt9a8r5v0pexee659fzrtpwafxteevdz" timestamp="1513385669"&gt;730&lt;/key&gt;&lt;/foreign-keys&gt;&lt;ref-type name="Book"&gt;6&lt;/ref-type&gt;&lt;contributors&gt;&lt;authors&gt;&lt;author&gt;Kramer, S.N. &lt;/author&gt;&lt;/authors&gt;&lt;/contributors&gt;&lt;titles&gt;&lt;title&gt;History begins at Sumer&lt;/title&gt;&lt;/titles&gt;&lt;dates&gt;&lt;year&gt;1956&lt;/year&gt;&lt;/dates&gt;&lt;pub-location&gt;New York, NY&lt;/pub-location&gt;&lt;publisher&gt;Doubleday. pp. 1-347&lt;/publisher&gt;&lt;urls&gt;&lt;/urls&gt;&lt;/record&gt;&lt;/Cite&gt;&lt;/EndNote&gt;</w:instrText>
      </w:r>
      <w:r>
        <w:rPr>
          <w:rFonts w:ascii="Arial" w:hAnsi="Arial"/>
        </w:rPr>
        <w:fldChar w:fldCharType="separate"/>
      </w:r>
      <w:r>
        <w:rPr>
          <w:rFonts w:ascii="Arial" w:hAnsi="Arial"/>
          <w:noProof/>
        </w:rPr>
        <w:t>(Kramer, 1956)</w:t>
      </w:r>
      <w:r>
        <w:rPr>
          <w:rFonts w:ascii="Arial" w:hAnsi="Arial"/>
        </w:rPr>
        <w:fldChar w:fldCharType="end"/>
      </w:r>
      <w:r w:rsidRPr="00B2338D">
        <w:rPr>
          <w:rFonts w:ascii="Arial" w:hAnsi="Arial"/>
          <w:color w:val="000000"/>
          <w:szCs w:val="12"/>
        </w:rPr>
        <w:t xml:space="preserve">, </w:t>
      </w:r>
      <w:r w:rsidRPr="00961C4F">
        <w:rPr>
          <w:rFonts w:ascii="Arial" w:hAnsi="Arial"/>
          <w:color w:val="000000"/>
          <w:szCs w:val="12"/>
        </w:rPr>
        <w:t xml:space="preserve">is known to have held the throne of Sumeria for 48 years, and </w:t>
      </w:r>
      <w:r w:rsidRPr="00691FDC">
        <w:rPr>
          <w:rFonts w:ascii="Arial" w:hAnsi="Arial"/>
          <w:color w:val="222222"/>
          <w:szCs w:val="27"/>
          <w:shd w:val="clear" w:color="auto" w:fill="FFFFFF"/>
        </w:rPr>
        <w:t>Addagoppe of Harran,</w:t>
      </w:r>
      <w:r>
        <w:rPr>
          <w:rFonts w:ascii="Arial" w:hAnsi="Arial"/>
          <w:color w:val="222222"/>
          <w:sz w:val="27"/>
          <w:szCs w:val="27"/>
          <w:shd w:val="clear" w:color="auto" w:fill="FFFFFF"/>
        </w:rPr>
        <w:t xml:space="preserve"> </w:t>
      </w:r>
      <w:r w:rsidRPr="00961C4F">
        <w:rPr>
          <w:rFonts w:ascii="Arial" w:hAnsi="Arial"/>
          <w:color w:val="000000"/>
          <w:szCs w:val="12"/>
        </w:rPr>
        <w:t>the mother of Nabonidus</w:t>
      </w:r>
      <w:r>
        <w:rPr>
          <w:rFonts w:ascii="Arial" w:hAnsi="Arial"/>
          <w:color w:val="000000"/>
          <w:szCs w:val="12"/>
        </w:rPr>
        <w:t xml:space="preserve"> (556-539 BCE)</w:t>
      </w:r>
      <w:r w:rsidRPr="00961C4F">
        <w:rPr>
          <w:rFonts w:ascii="Arial" w:hAnsi="Arial"/>
          <w:color w:val="000000"/>
          <w:szCs w:val="12"/>
        </w:rPr>
        <w:t xml:space="preserve">, </w:t>
      </w:r>
      <w:r>
        <w:rPr>
          <w:rFonts w:ascii="Arial" w:hAnsi="Arial"/>
          <w:color w:val="000000"/>
          <w:szCs w:val="12"/>
        </w:rPr>
        <w:t xml:space="preserve">the </w:t>
      </w:r>
      <w:r w:rsidRPr="00961C4F">
        <w:rPr>
          <w:rFonts w:ascii="Arial" w:hAnsi="Arial"/>
          <w:color w:val="000000"/>
          <w:szCs w:val="12"/>
        </w:rPr>
        <w:t xml:space="preserve">last king of the Neo-Babylonian empire, is reputed to have lived for </w:t>
      </w:r>
      <w:r>
        <w:rPr>
          <w:rFonts w:ascii="Arial" w:hAnsi="Arial"/>
          <w:color w:val="000000"/>
          <w:szCs w:val="12"/>
        </w:rPr>
        <w:t xml:space="preserve">a total of </w:t>
      </w:r>
      <w:r w:rsidRPr="00961C4F">
        <w:rPr>
          <w:rFonts w:ascii="Arial" w:hAnsi="Arial"/>
          <w:color w:val="000000"/>
          <w:szCs w:val="12"/>
        </w:rPr>
        <w:t>104 years.</w:t>
      </w:r>
    </w:p>
    <w:p w:rsidR="00BE1919" w:rsidRPr="00691FDC" w:rsidRDefault="00BE1919" w:rsidP="00BE1919">
      <w:pPr>
        <w:rPr>
          <w:rFonts w:ascii="Times" w:hAnsi="Times"/>
          <w:sz w:val="20"/>
          <w:szCs w:val="20"/>
        </w:rPr>
      </w:pPr>
      <w:r>
        <w:rPr>
          <w:rFonts w:ascii="Arial" w:hAnsi="Arial"/>
          <w:b/>
          <w:i/>
          <w:color w:val="000000"/>
          <w:szCs w:val="12"/>
        </w:rPr>
        <w:t xml:space="preserve">      </w:t>
      </w:r>
      <w:r w:rsidRPr="006738A5">
        <w:rPr>
          <w:rFonts w:ascii="Arial" w:hAnsi="Arial"/>
          <w:b/>
          <w:i/>
          <w:color w:val="000000"/>
          <w:szCs w:val="12"/>
        </w:rPr>
        <w:t>Conclusions</w:t>
      </w:r>
      <w:r>
        <w:rPr>
          <w:rFonts w:ascii="Arial" w:hAnsi="Arial"/>
          <w:color w:val="000000"/>
          <w:szCs w:val="12"/>
        </w:rPr>
        <w:t>. Despite the records of feasting by the Mesopotamian leaders and the discovery of one obese "Mother Goddess" figurine, other artifacts, medical records and reported life-spans offer little evidence for the widespread prevalence of obesity in ancient Mesopotamia.</w:t>
      </w:r>
    </w:p>
    <w:p w:rsidR="00BE1919" w:rsidRDefault="00BE1919" w:rsidP="00BE1919">
      <w:pPr>
        <w:rPr>
          <w:rFonts w:ascii="Arial" w:hAnsi="Arial"/>
          <w:b/>
        </w:rPr>
      </w:pPr>
    </w:p>
    <w:p w:rsidR="00BE1919" w:rsidRDefault="00BE1919" w:rsidP="00BE1919">
      <w:pPr>
        <w:rPr>
          <w:rFonts w:ascii="Arial" w:hAnsi="Arial"/>
          <w:sz w:val="20"/>
        </w:rPr>
      </w:pPr>
      <w:r>
        <w:rPr>
          <w:rFonts w:ascii="Arial" w:hAnsi="Arial"/>
          <w:b/>
        </w:rPr>
        <w:t xml:space="preserve">Ancient </w:t>
      </w:r>
      <w:r w:rsidRPr="00961C4F">
        <w:rPr>
          <w:rFonts w:ascii="Arial" w:hAnsi="Arial"/>
          <w:b/>
        </w:rPr>
        <w:t>Egypt</w:t>
      </w:r>
      <w:r w:rsidRPr="00961C4F">
        <w:rPr>
          <w:rFonts w:ascii="Arial" w:hAnsi="Arial"/>
          <w:sz w:val="20"/>
        </w:rPr>
        <w:t xml:space="preserve">. </w:t>
      </w:r>
    </w:p>
    <w:p w:rsidR="00BE1919" w:rsidRPr="00961C4F" w:rsidRDefault="00BE1919" w:rsidP="00BE1919">
      <w:pPr>
        <w:rPr>
          <w:rFonts w:ascii="Arial" w:hAnsi="Arial"/>
        </w:rPr>
      </w:pPr>
      <w:r>
        <w:rPr>
          <w:rFonts w:ascii="Arial" w:hAnsi="Arial"/>
          <w:sz w:val="20"/>
        </w:rPr>
        <w:t xml:space="preserve">      </w:t>
      </w:r>
      <w:r>
        <w:rPr>
          <w:rFonts w:ascii="Arial" w:hAnsi="Arial"/>
        </w:rPr>
        <w:t xml:space="preserve">Ancient Egypt was another region of the world where periodic flooding and irrigation schemes allowed primitive agriculture to flourish in a large river basin. </w:t>
      </w:r>
      <w:r w:rsidRPr="00961C4F">
        <w:rPr>
          <w:rFonts w:ascii="Arial" w:hAnsi="Arial"/>
        </w:rPr>
        <w:t xml:space="preserve">Herodotus </w:t>
      </w:r>
      <w:r>
        <w:rPr>
          <w:rFonts w:ascii="Arial" w:hAnsi="Arial"/>
        </w:rPr>
        <w:t xml:space="preserve">once </w:t>
      </w:r>
      <w:r w:rsidRPr="00961C4F">
        <w:rPr>
          <w:rFonts w:ascii="Arial" w:hAnsi="Arial"/>
        </w:rPr>
        <w:t>called Egyptians the "</w:t>
      </w:r>
      <w:r w:rsidRPr="00457D2B">
        <w:rPr>
          <w:rFonts w:ascii="Arial" w:hAnsi="Arial"/>
          <w:i/>
        </w:rPr>
        <w:t>healthiest of all men</w:t>
      </w:r>
      <w:r w:rsidRPr="00961C4F">
        <w:rPr>
          <w:rFonts w:ascii="Arial" w:hAnsi="Arial"/>
        </w:rPr>
        <w:t xml:space="preserve">." Nevertheless, stone images, </w:t>
      </w:r>
      <w:r>
        <w:rPr>
          <w:rFonts w:ascii="Arial" w:hAnsi="Arial"/>
        </w:rPr>
        <w:t xml:space="preserve">papyri, medical writings </w:t>
      </w:r>
      <w:r w:rsidRPr="00961C4F">
        <w:rPr>
          <w:rFonts w:ascii="Arial" w:hAnsi="Arial"/>
        </w:rPr>
        <w:t xml:space="preserve">and post-mortem </w:t>
      </w:r>
      <w:r>
        <w:rPr>
          <w:rFonts w:ascii="Arial" w:hAnsi="Arial"/>
        </w:rPr>
        <w:t xml:space="preserve">   </w:t>
      </w:r>
      <w:r w:rsidRPr="00961C4F">
        <w:rPr>
          <w:rFonts w:ascii="Arial" w:hAnsi="Arial"/>
        </w:rPr>
        <w:t>examination</w:t>
      </w:r>
      <w:r>
        <w:rPr>
          <w:rFonts w:ascii="Arial" w:hAnsi="Arial"/>
        </w:rPr>
        <w:t>s</w:t>
      </w:r>
      <w:r w:rsidRPr="00961C4F">
        <w:rPr>
          <w:rFonts w:ascii="Arial" w:hAnsi="Arial"/>
        </w:rPr>
        <w:t xml:space="preserve"> of mummified royalty</w:t>
      </w:r>
      <w:r>
        <w:rPr>
          <w:rFonts w:ascii="Arial" w:hAnsi="Arial"/>
        </w:rPr>
        <w:t xml:space="preserve"> allow the inference that there were a few cases of </w:t>
      </w:r>
      <w:r w:rsidRPr="00961C4F">
        <w:rPr>
          <w:rFonts w:ascii="Arial" w:hAnsi="Arial"/>
        </w:rPr>
        <w:t>obesity</w:t>
      </w:r>
      <w:r>
        <w:rPr>
          <w:rFonts w:ascii="Arial" w:hAnsi="Arial"/>
        </w:rPr>
        <w:t xml:space="preserve"> and dietary indiscretion among the elite of </w:t>
      </w:r>
      <w:r w:rsidRPr="00961C4F">
        <w:rPr>
          <w:rFonts w:ascii="Arial" w:hAnsi="Arial"/>
        </w:rPr>
        <w:t>ancient Egypt</w:t>
      </w:r>
      <w:r>
        <w:rPr>
          <w:rFonts w:ascii="Arial" w:hAnsi="Arial"/>
        </w:rPr>
        <w:t>ian society.</w:t>
      </w:r>
      <w:r w:rsidRPr="00961C4F">
        <w:rPr>
          <w:rFonts w:ascii="Arial" w:hAnsi="Arial"/>
        </w:rPr>
        <w:t xml:space="preserve"> </w:t>
      </w:r>
    </w:p>
    <w:p w:rsidR="00BE1919" w:rsidRPr="00B35927" w:rsidRDefault="00BE1919" w:rsidP="00BE1919">
      <w:pPr>
        <w:rPr>
          <w:rFonts w:ascii="Arial" w:hAnsi="Arial"/>
        </w:rPr>
      </w:pPr>
      <w:r>
        <w:rPr>
          <w:rFonts w:ascii="Arial" w:hAnsi="Arial"/>
          <w:b/>
          <w:color w:val="001320"/>
          <w:szCs w:val="13"/>
          <w:shd w:val="clear" w:color="auto" w:fill="FDFEFF"/>
        </w:rPr>
        <w:t xml:space="preserve">       </w:t>
      </w:r>
      <w:r w:rsidRPr="00B35927">
        <w:rPr>
          <w:rFonts w:ascii="Arial" w:hAnsi="Arial"/>
          <w:b/>
          <w:i/>
          <w:color w:val="001320"/>
          <w:szCs w:val="13"/>
          <w:shd w:val="clear" w:color="auto" w:fill="FDFEFF"/>
        </w:rPr>
        <w:t>Egyptian economy and arhaeological discoveries</w:t>
      </w:r>
      <w:r w:rsidRPr="00B35927">
        <w:rPr>
          <w:rFonts w:ascii="Arial" w:hAnsi="Arial"/>
          <w:i/>
          <w:color w:val="001320"/>
          <w:szCs w:val="13"/>
          <w:shd w:val="clear" w:color="auto" w:fill="FDFEFF"/>
        </w:rPr>
        <w:t>.</w:t>
      </w:r>
      <w:r>
        <w:rPr>
          <w:rFonts w:ascii="Arial" w:hAnsi="Arial"/>
          <w:color w:val="001320"/>
          <w:szCs w:val="13"/>
          <w:shd w:val="clear" w:color="auto" w:fill="FDFEFF"/>
        </w:rPr>
        <w:t xml:space="preserve"> </w:t>
      </w:r>
      <w:r w:rsidRPr="00961C4F">
        <w:rPr>
          <w:rFonts w:ascii="Arial" w:hAnsi="Arial"/>
          <w:color w:val="001320"/>
          <w:szCs w:val="13"/>
          <w:shd w:val="clear" w:color="auto" w:fill="FDFEFF"/>
        </w:rPr>
        <w:t xml:space="preserve">The </w:t>
      </w:r>
      <w:r>
        <w:rPr>
          <w:rFonts w:ascii="Arial" w:hAnsi="Arial"/>
          <w:color w:val="001320"/>
          <w:szCs w:val="13"/>
          <w:shd w:val="clear" w:color="auto" w:fill="FDFEFF"/>
        </w:rPr>
        <w:t xml:space="preserve">early </w:t>
      </w:r>
      <w:r w:rsidRPr="00961C4F">
        <w:rPr>
          <w:rFonts w:ascii="Arial" w:hAnsi="Arial"/>
          <w:color w:val="001320"/>
          <w:szCs w:val="13"/>
          <w:shd w:val="clear" w:color="auto" w:fill="FDFEFF"/>
        </w:rPr>
        <w:t xml:space="preserve">Pharaohs were generally proud to be athletic, and </w:t>
      </w:r>
      <w:r>
        <w:rPr>
          <w:rFonts w:ascii="Arial" w:hAnsi="Arial"/>
          <w:color w:val="001320"/>
          <w:szCs w:val="13"/>
          <w:shd w:val="clear" w:color="auto" w:fill="FDFEFF"/>
        </w:rPr>
        <w:t xml:space="preserve">indeed at one time </w:t>
      </w:r>
      <w:r w:rsidRPr="00961C4F">
        <w:rPr>
          <w:rFonts w:ascii="Arial" w:hAnsi="Arial"/>
          <w:color w:val="001320"/>
          <w:szCs w:val="13"/>
          <w:shd w:val="clear" w:color="auto" w:fill="FDFEFF"/>
        </w:rPr>
        <w:t xml:space="preserve">the ability to </w:t>
      </w:r>
      <w:r>
        <w:rPr>
          <w:rFonts w:ascii="Arial" w:hAnsi="Arial"/>
          <w:color w:val="001320"/>
          <w:szCs w:val="13"/>
          <w:shd w:val="clear" w:color="auto" w:fill="FDFEFF"/>
        </w:rPr>
        <w:t>complete</w:t>
      </w:r>
      <w:r w:rsidRPr="00961C4F">
        <w:rPr>
          <w:rFonts w:ascii="Arial" w:hAnsi="Arial"/>
          <w:color w:val="001320"/>
          <w:szCs w:val="13"/>
          <w:shd w:val="clear" w:color="auto" w:fill="FDFEFF"/>
        </w:rPr>
        <w:t xml:space="preserve"> a 100 km race was seen as</w:t>
      </w:r>
      <w:r>
        <w:rPr>
          <w:rFonts w:ascii="Arial" w:hAnsi="Arial"/>
          <w:color w:val="001320"/>
          <w:szCs w:val="13"/>
          <w:shd w:val="clear" w:color="auto" w:fill="FDFEFF"/>
        </w:rPr>
        <w:t xml:space="preserve"> a tanhgible</w:t>
      </w:r>
      <w:r w:rsidRPr="00961C4F">
        <w:rPr>
          <w:rFonts w:ascii="Arial" w:hAnsi="Arial"/>
          <w:color w:val="001320"/>
          <w:szCs w:val="13"/>
          <w:shd w:val="clear" w:color="auto" w:fill="FDFEFF"/>
        </w:rPr>
        <w:t xml:space="preserve"> proof of their continued fitness to reign </w:t>
      </w:r>
      <w:r>
        <w:rPr>
          <w:rFonts w:ascii="Arial" w:hAnsi="Arial"/>
        </w:rPr>
        <w:fldChar w:fldCharType="begin"/>
      </w:r>
      <w:r>
        <w:rPr>
          <w:rFonts w:ascii="Arial" w:hAnsi="Arial"/>
        </w:rPr>
        <w:instrText xml:space="preserve"> ADDIN EN.CITE &lt;EndNote&gt;&lt;Cite&gt;&lt;Author&gt;Shephard&lt;/Author&gt;&lt;Year&gt;2015&lt;/Year&gt;&lt;RecNum&gt;1&lt;/RecNum&gt;&lt;DisplayText&gt;(R.J. Shephard, 2015)&lt;/DisplayText&gt;&lt;record&gt;&lt;rec-number&gt;1&lt;/rec-number&gt;&lt;foreign-keys&gt;&lt;key app="EN" db-id="xzs9dt9a8r5v0pexee659fzrtpwafxteevdz" timestamp="1498865825"&gt;1&lt;/key&gt;&lt;/foreign-keys&gt;&lt;ref-type name="Book"&gt;6&lt;/ref-type&gt;&lt;contributors&gt;&lt;authors&gt;&lt;author&gt;Shephard, R.J.&lt;/author&gt;&lt;/authors&gt;&lt;/contributors&gt;&lt;titles&gt;&lt;title&gt;An illustrated history of health and fitness, from prehistory tom our post-modern world.&lt;/title&gt;&lt;/titles&gt;&lt;dates&gt;&lt;year&gt;2015&lt;/year&gt;&lt;/dates&gt;&lt;pub-location&gt;Cham, Switzwerland&lt;/pub-location&gt;&lt;publisher&gt;Springer, 1057 pp.&lt;/publisher&gt;&lt;urls&gt;&lt;/urls&gt;&lt;/record&gt;&lt;/Cite&gt;&lt;/EndNote&gt;</w:instrText>
      </w:r>
      <w:r>
        <w:rPr>
          <w:rFonts w:ascii="Arial" w:hAnsi="Arial"/>
        </w:rPr>
        <w:fldChar w:fldCharType="separate"/>
      </w:r>
      <w:r>
        <w:rPr>
          <w:rFonts w:ascii="Arial" w:hAnsi="Arial"/>
          <w:noProof/>
        </w:rPr>
        <w:t>(Shephard, 2015)</w:t>
      </w:r>
      <w:r>
        <w:rPr>
          <w:rFonts w:ascii="Arial" w:hAnsi="Arial"/>
        </w:rPr>
        <w:fldChar w:fldCharType="end"/>
      </w:r>
      <w:r w:rsidRPr="00961C4F">
        <w:rPr>
          <w:rFonts w:ascii="Arial" w:hAnsi="Arial"/>
          <w:color w:val="001320"/>
          <w:szCs w:val="13"/>
          <w:shd w:val="clear" w:color="auto" w:fill="FDFEFF"/>
        </w:rPr>
        <w:t xml:space="preserve">. </w:t>
      </w:r>
      <w:r>
        <w:rPr>
          <w:rFonts w:ascii="Arial" w:hAnsi="Arial"/>
          <w:color w:val="001320"/>
          <w:szCs w:val="13"/>
          <w:shd w:val="clear" w:color="auto" w:fill="FDFEFF"/>
        </w:rPr>
        <w:t>Early statues of notable men and women gen</w:t>
      </w:r>
      <w:r w:rsidRPr="00961C4F">
        <w:rPr>
          <w:rFonts w:ascii="Arial" w:hAnsi="Arial"/>
          <w:color w:val="001320"/>
          <w:szCs w:val="13"/>
          <w:shd w:val="clear" w:color="auto" w:fill="FDFEFF"/>
        </w:rPr>
        <w:t xml:space="preserve">erally suggest a fit physique. </w:t>
      </w:r>
      <w:r>
        <w:rPr>
          <w:rFonts w:ascii="Arial" w:hAnsi="Arial"/>
          <w:color w:val="001320"/>
          <w:szCs w:val="13"/>
          <w:shd w:val="clear" w:color="auto" w:fill="FDFEFF"/>
        </w:rPr>
        <w:t>Moreover, most</w:t>
      </w:r>
      <w:r w:rsidRPr="00961C4F">
        <w:rPr>
          <w:rFonts w:ascii="Arial" w:hAnsi="Arial"/>
          <w:color w:val="001320"/>
          <w:szCs w:val="13"/>
          <w:shd w:val="clear" w:color="auto" w:fill="FDFEFF"/>
        </w:rPr>
        <w:t xml:space="preserve"> of the general </w:t>
      </w:r>
      <w:r>
        <w:rPr>
          <w:rFonts w:ascii="Arial" w:hAnsi="Arial"/>
          <w:color w:val="001320"/>
          <w:szCs w:val="13"/>
          <w:shd w:val="clear" w:color="auto" w:fill="FDFEFF"/>
        </w:rPr>
        <w:t xml:space="preserve">Egyptian </w:t>
      </w:r>
      <w:r w:rsidRPr="00961C4F">
        <w:rPr>
          <w:rFonts w:ascii="Arial" w:hAnsi="Arial"/>
          <w:color w:val="001320"/>
          <w:szCs w:val="13"/>
          <w:shd w:val="clear" w:color="auto" w:fill="FDFEFF"/>
        </w:rPr>
        <w:t>population worked extremely hard on the construction of pyramids</w:t>
      </w:r>
      <w:r>
        <w:rPr>
          <w:rFonts w:ascii="Arial" w:hAnsi="Arial"/>
          <w:color w:val="001320"/>
          <w:szCs w:val="13"/>
          <w:shd w:val="clear" w:color="auto" w:fill="FDFEFF"/>
        </w:rPr>
        <w:t>,</w:t>
      </w:r>
      <w:r w:rsidRPr="00961C4F">
        <w:rPr>
          <w:rFonts w:ascii="Arial" w:hAnsi="Arial"/>
          <w:color w:val="001320"/>
          <w:szCs w:val="13"/>
          <w:shd w:val="clear" w:color="auto" w:fill="FDFEFF"/>
        </w:rPr>
        <w:t xml:space="preserve"> massive temples</w:t>
      </w:r>
      <w:r>
        <w:rPr>
          <w:rFonts w:ascii="Arial" w:hAnsi="Arial"/>
          <w:color w:val="001320"/>
          <w:szCs w:val="13"/>
          <w:shd w:val="clear" w:color="auto" w:fill="FDFEFF"/>
        </w:rPr>
        <w:t xml:space="preserve"> and other public works in the Nile valley. A</w:t>
      </w:r>
      <w:r w:rsidRPr="00961C4F">
        <w:rPr>
          <w:rFonts w:ascii="Arial" w:hAnsi="Arial"/>
          <w:color w:val="001320"/>
          <w:szCs w:val="13"/>
          <w:shd w:val="clear" w:color="auto" w:fill="FDFEFF"/>
        </w:rPr>
        <w:t xml:space="preserve"> number of fat men, both </w:t>
      </w:r>
      <w:r>
        <w:rPr>
          <w:rFonts w:ascii="Arial" w:hAnsi="Arial"/>
          <w:color w:val="001320"/>
          <w:szCs w:val="13"/>
          <w:shd w:val="clear" w:color="auto" w:fill="FDFEFF"/>
        </w:rPr>
        <w:t xml:space="preserve">the </w:t>
      </w:r>
      <w:r w:rsidRPr="00961C4F">
        <w:rPr>
          <w:rFonts w:ascii="Arial" w:hAnsi="Arial"/>
          <w:color w:val="001320"/>
          <w:szCs w:val="13"/>
          <w:shd w:val="clear" w:color="auto" w:fill="FDFEFF"/>
        </w:rPr>
        <w:t xml:space="preserve">upper class </w:t>
      </w:r>
      <w:r>
        <w:rPr>
          <w:rFonts w:ascii="Arial" w:hAnsi="Arial"/>
          <w:color w:val="001320"/>
          <w:szCs w:val="13"/>
          <w:shd w:val="clear" w:color="auto" w:fill="FDFEFF"/>
        </w:rPr>
        <w:t>rulers and their</w:t>
      </w:r>
      <w:r w:rsidRPr="00961C4F">
        <w:rPr>
          <w:rFonts w:ascii="Arial" w:hAnsi="Arial"/>
          <w:color w:val="001320"/>
          <w:szCs w:val="13"/>
          <w:shd w:val="clear" w:color="auto" w:fill="FDFEFF"/>
        </w:rPr>
        <w:t xml:space="preserve"> </w:t>
      </w:r>
      <w:r>
        <w:rPr>
          <w:rFonts w:ascii="Arial" w:hAnsi="Arial"/>
          <w:color w:val="001320"/>
          <w:szCs w:val="13"/>
          <w:shd w:val="clear" w:color="auto" w:fill="FDFEFF"/>
        </w:rPr>
        <w:t>immediate servants</w:t>
      </w:r>
      <w:r w:rsidRPr="00961C4F">
        <w:rPr>
          <w:rFonts w:ascii="Arial" w:hAnsi="Arial"/>
          <w:color w:val="001320"/>
          <w:szCs w:val="13"/>
          <w:shd w:val="clear" w:color="auto" w:fill="FDFEFF"/>
        </w:rPr>
        <w:t>, are featured in Egyptian stone rel</w:t>
      </w:r>
      <w:r w:rsidRPr="00961C4F">
        <w:rPr>
          <w:rFonts w:ascii="Arial" w:hAnsi="Arial"/>
        </w:rPr>
        <w:t>iefs</w:t>
      </w:r>
      <w:r>
        <w:rPr>
          <w:rFonts w:ascii="Arial" w:hAnsi="Arial"/>
        </w:rPr>
        <w:t>. However, it is less clear whether the obesity portrayed by the artist</w:t>
      </w:r>
      <w:r w:rsidRPr="00B30C11">
        <w:rPr>
          <w:rFonts w:ascii="Arial" w:hAnsi="Arial"/>
        </w:rPr>
        <w:t xml:space="preserve"> </w:t>
      </w:r>
      <w:r>
        <w:rPr>
          <w:rFonts w:ascii="Arial" w:hAnsi="Arial"/>
        </w:rPr>
        <w:t xml:space="preserve">is an accurate representation of the individual concerned </w:t>
      </w:r>
      <w:r>
        <w:rPr>
          <w:rFonts w:ascii="Arial" w:hAnsi="Arial"/>
        </w:rPr>
        <w:fldChar w:fldCharType="begin"/>
      </w:r>
      <w:r>
        <w:rPr>
          <w:rFonts w:ascii="Arial" w:hAnsi="Arial"/>
        </w:rPr>
        <w:instrText xml:space="preserve"> ADDIN EN.CITE &lt;EndNote&gt;&lt;Cite&gt;&lt;Author&gt;Nunn&lt;/Author&gt;&lt;Year&gt;2002&lt;/Year&gt;&lt;RecNum&gt;742&lt;/RecNum&gt;&lt;DisplayText&gt;(Nunn, 2002 )&lt;/DisplayText&gt;&lt;record&gt;&lt;rec-number&gt;742&lt;/rec-number&gt;&lt;foreign-keys&gt;&lt;key app="EN" db-id="xzs9dt9a8r5v0pexee659fzrtpwafxteevdz" timestamp="1513652069"&gt;742&lt;/key&gt;&lt;/foreign-keys&gt;&lt;ref-type name="Book Section"&gt;5&lt;/ref-type&gt;&lt;contributors&gt;&lt;authors&gt;&lt;author&gt;Nunn, J.F. &lt;/author&gt;&lt;/authors&gt;&lt;/contributors&gt;&lt;titles&gt;&lt;title&gt;Ancient Egyptian Medicine. &lt;/title&gt;&lt;/titles&gt;&lt;dates&gt;&lt;year&gt;2002 &lt;/year&gt;&lt;/dates&gt;&lt;pub-location&gt;Norman, OK &lt;/pub-location&gt;&lt;publisher&gt;University of Oklahoma Press, pp. 1-240. &lt;/publisher&gt;&lt;urls&gt;&lt;/urls&gt;&lt;/record&gt;&lt;/Cite&gt;&lt;/EndNote&gt;</w:instrText>
      </w:r>
      <w:r>
        <w:rPr>
          <w:rFonts w:ascii="Arial" w:hAnsi="Arial"/>
        </w:rPr>
        <w:fldChar w:fldCharType="separate"/>
      </w:r>
      <w:r>
        <w:rPr>
          <w:rFonts w:ascii="Arial" w:hAnsi="Arial"/>
          <w:noProof/>
        </w:rPr>
        <w:t>(Nunn, 2002)</w:t>
      </w:r>
      <w:r>
        <w:rPr>
          <w:rFonts w:ascii="Arial" w:hAnsi="Arial"/>
        </w:rPr>
        <w:fldChar w:fldCharType="end"/>
      </w:r>
      <w:r w:rsidRPr="00B30C11">
        <w:rPr>
          <w:rFonts w:ascii="Arial" w:hAnsi="Arial"/>
        </w:rPr>
        <w:t>.</w:t>
      </w:r>
      <w:r w:rsidRPr="00961C4F">
        <w:rPr>
          <w:rFonts w:ascii="Arial" w:hAnsi="Arial"/>
        </w:rPr>
        <w:t xml:space="preserve"> </w:t>
      </w:r>
      <w:r>
        <w:rPr>
          <w:rFonts w:ascii="Arial" w:hAnsi="Arial"/>
        </w:rPr>
        <w:t>Specific e</w:t>
      </w:r>
      <w:r w:rsidRPr="00961C4F">
        <w:rPr>
          <w:rFonts w:ascii="Arial" w:hAnsi="Arial"/>
        </w:rPr>
        <w:t>xamples</w:t>
      </w:r>
      <w:r>
        <w:rPr>
          <w:rFonts w:ascii="Arial" w:hAnsi="Arial"/>
        </w:rPr>
        <w:t xml:space="preserve"> of obese images</w:t>
      </w:r>
      <w:r w:rsidRPr="00961C4F">
        <w:rPr>
          <w:rFonts w:ascii="Arial" w:hAnsi="Arial"/>
        </w:rPr>
        <w:t xml:space="preserve"> include a doorman </w:t>
      </w:r>
      <w:r>
        <w:rPr>
          <w:rFonts w:ascii="Arial" w:hAnsi="Arial"/>
        </w:rPr>
        <w:t xml:space="preserve">featured </w:t>
      </w:r>
      <w:r w:rsidRPr="00961C4F">
        <w:rPr>
          <w:rFonts w:ascii="Arial" w:hAnsi="Arial"/>
        </w:rPr>
        <w:t xml:space="preserve">at the temple of Amon-Ra Khor-en-Khonsu, a cook </w:t>
      </w:r>
      <w:r>
        <w:rPr>
          <w:rFonts w:ascii="Arial" w:hAnsi="Arial"/>
        </w:rPr>
        <w:t xml:space="preserve">depicted </w:t>
      </w:r>
      <w:r w:rsidRPr="00961C4F">
        <w:rPr>
          <w:rFonts w:ascii="Arial" w:hAnsi="Arial"/>
        </w:rPr>
        <w:t xml:space="preserve">in the tomb of Ankh-ma-Hor, an obese harpist </w:t>
      </w:r>
      <w:r>
        <w:rPr>
          <w:rFonts w:ascii="Arial" w:hAnsi="Arial"/>
        </w:rPr>
        <w:t xml:space="preserve">shown as </w:t>
      </w:r>
      <w:r w:rsidRPr="00961C4F">
        <w:rPr>
          <w:rFonts w:ascii="Arial" w:hAnsi="Arial"/>
        </w:rPr>
        <w:t xml:space="preserve">playing for Prince Aki </w:t>
      </w:r>
      <w:r>
        <w:rPr>
          <w:rFonts w:ascii="Arial" w:hAnsi="Arial"/>
        </w:rPr>
        <w:fldChar w:fldCharType="begin"/>
      </w:r>
      <w:r>
        <w:rPr>
          <w:rFonts w:ascii="Arial" w:hAnsi="Arial"/>
        </w:rPr>
        <w:instrText xml:space="preserve"> ADDIN EN.CITE &lt;EndNote&gt;&lt;Cite&gt;&lt;Author&gt;Bray&lt;/Author&gt;&lt;Year&gt;2003&lt;/Year&gt;&lt;RecNum&gt;2&lt;/RecNum&gt;&lt;DisplayText&gt;(G. Bray et al., 2003)&lt;/DisplayText&gt;&lt;record&gt;&lt;rec-number&gt;2&lt;/rec-number&gt;&lt;foreign-keys&gt;&lt;key app="EN" db-id="xzs9dt9a8r5v0pexee659fzrtpwafxteevdz" timestamp="1498869368"&gt;2&lt;/key&gt;&lt;/foreign-keys&gt;&lt;ref-type name="Book"&gt;6&lt;/ref-type&gt;&lt;contributors&gt;&lt;authors&gt;&lt;author&gt;Bray, G. &lt;/author&gt;&lt;author&gt;Bouchard, C. &lt;/author&gt;&lt;author&gt;James, WV.P.T.&lt;/author&gt;&lt;/authors&gt;&lt;/contributors&gt;&lt;titles&gt;&lt;title&gt;Handbook of Obesity: Etiology and Pathophysiology, Vol. 1&lt;/title&gt;&lt;/titles&gt;&lt;dates&gt;&lt;year&gt;2003&lt;/year&gt;&lt;/dates&gt;&lt;pub-location&gt;Boca Raton, FL. &lt;/pub-location&gt;&lt;publisher&gt;CRC Press, 1064 pp.&lt;/publisher&gt;&lt;urls&gt;&lt;/urls&gt;&lt;/record&gt;&lt;/Cite&gt;&lt;/EndNote&gt;</w:instrText>
      </w:r>
      <w:r>
        <w:rPr>
          <w:rFonts w:ascii="Arial" w:hAnsi="Arial"/>
        </w:rPr>
        <w:fldChar w:fldCharType="separate"/>
      </w:r>
      <w:r>
        <w:rPr>
          <w:rFonts w:ascii="Arial" w:hAnsi="Arial"/>
          <w:noProof/>
        </w:rPr>
        <w:t>(Bray et al., 2003)</w:t>
      </w:r>
      <w:r>
        <w:rPr>
          <w:rFonts w:ascii="Arial" w:hAnsi="Arial"/>
        </w:rPr>
        <w:fldChar w:fldCharType="end"/>
      </w:r>
      <w:r w:rsidRPr="00961C4F">
        <w:rPr>
          <w:rFonts w:ascii="Arial" w:hAnsi="Arial"/>
        </w:rPr>
        <w:t xml:space="preserve"> and the </w:t>
      </w:r>
      <w:r w:rsidRPr="000C57EE">
        <w:rPr>
          <w:rFonts w:ascii="Arial" w:hAnsi="Arial"/>
          <w:i/>
          <w:noProof/>
          <w:sz w:val="20"/>
        </w:rPr>
        <w:pict>
          <v:shape id="_x0000_s1026" type="#_x0000_t202" style="position:absolute;margin-left:324pt;margin-top:1in;width:103.9pt;height:233.6pt;z-index:251660288;mso-wrap-edited:f;mso-position-horizontal-relative:text;mso-position-vertical-relative:text" wrapcoords="0 0 21600 0 21600 21600 0 21600 0 0" filled="f" strokecolor="black [3213]">
            <v:fill o:detectmouseclick="t"/>
            <v:textbox inset=",7.2pt,,7.2pt">
              <w:txbxContent>
                <w:p w:rsidR="00BE1919" w:rsidRPr="00CD1BC5" w:rsidRDefault="00BE1919" w:rsidP="00BE1919">
                  <w:pPr>
                    <w:rPr>
                      <w:sz w:val="16"/>
                    </w:rPr>
                  </w:pPr>
                  <w:r w:rsidRPr="00CD1BC5">
                    <w:rPr>
                      <w:noProof/>
                      <w:sz w:val="16"/>
                    </w:rPr>
                    <w:drawing>
                      <wp:inline distT="0" distB="0" distL="0" distR="0">
                        <wp:extent cx="1129710" cy="1277007"/>
                        <wp:effectExtent l="25400" t="0" r="0" b="0"/>
                        <wp:docPr id="17" name="Picture 2" descr="Hatshputut.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tshputut.tiff"/>
                                <pic:cNvPicPr/>
                              </pic:nvPicPr>
                              <pic:blipFill>
                                <a:blip r:embed="rId10"/>
                                <a:stretch>
                                  <a:fillRect/>
                                </a:stretch>
                              </pic:blipFill>
                              <pic:spPr>
                                <a:xfrm>
                                  <a:off x="0" y="0"/>
                                  <a:ext cx="1131794" cy="1279362"/>
                                </a:xfrm>
                                <a:prstGeom prst="rect">
                                  <a:avLst/>
                                </a:prstGeom>
                              </pic:spPr>
                            </pic:pic>
                          </a:graphicData>
                        </a:graphic>
                      </wp:inline>
                    </w:drawing>
                  </w:r>
                </w:p>
                <w:p w:rsidR="00BE1919" w:rsidRPr="004B4DCE" w:rsidRDefault="00BE1919" w:rsidP="00BE1919">
                  <w:pPr>
                    <w:rPr>
                      <w:rFonts w:ascii="Arial" w:hAnsi="Arial"/>
                      <w:sz w:val="16"/>
                    </w:rPr>
                  </w:pPr>
                  <w:r>
                    <w:rPr>
                      <w:rFonts w:ascii="Arial" w:hAnsi="Arial"/>
                      <w:b/>
                      <w:sz w:val="16"/>
                    </w:rPr>
                    <w:t>Fig. 8</w:t>
                  </w:r>
                  <w:r w:rsidRPr="0007095C">
                    <w:rPr>
                      <w:rFonts w:ascii="Arial" w:hAnsi="Arial"/>
                      <w:b/>
                      <w:sz w:val="16"/>
                    </w:rPr>
                    <w:t>.</w:t>
                  </w:r>
                  <w:r w:rsidRPr="00CD1BC5">
                    <w:rPr>
                      <w:rFonts w:ascii="Arial" w:hAnsi="Arial"/>
                      <w:sz w:val="16"/>
                    </w:rPr>
                    <w:t xml:space="preserve"> </w:t>
                  </w:r>
                  <w:r>
                    <w:rPr>
                      <w:rFonts w:ascii="Arial" w:hAnsi="Arial"/>
                      <w:sz w:val="16"/>
                    </w:rPr>
                    <w:t>Depiction of t</w:t>
                  </w:r>
                  <w:r w:rsidRPr="00CD1BC5">
                    <w:rPr>
                      <w:rFonts w:ascii="Arial" w:hAnsi="Arial"/>
                      <w:sz w:val="16"/>
                    </w:rPr>
                    <w:t xml:space="preserve">he </w:t>
                  </w:r>
                  <w:r>
                    <w:rPr>
                      <w:rFonts w:ascii="Arial" w:hAnsi="Arial"/>
                      <w:sz w:val="16"/>
                    </w:rPr>
                    <w:t xml:space="preserve">solid figure of the </w:t>
                  </w:r>
                  <w:r w:rsidRPr="00CD1BC5">
                    <w:rPr>
                      <w:rFonts w:ascii="Arial" w:hAnsi="Arial"/>
                      <w:sz w:val="16"/>
                    </w:rPr>
                    <w:t>Egyptian Queen Hatshepsut</w:t>
                  </w:r>
                  <w:r>
                    <w:rPr>
                      <w:rFonts w:ascii="Arial" w:hAnsi="Arial"/>
                      <w:sz w:val="16"/>
                    </w:rPr>
                    <w:t>, on the wall of her temple</w:t>
                  </w:r>
                  <w:r w:rsidRPr="004B4DCE">
                    <w:rPr>
                      <w:rFonts w:ascii="Arial" w:hAnsi="Arial"/>
                      <w:sz w:val="20"/>
                    </w:rPr>
                    <w:t xml:space="preserve">. </w:t>
                  </w:r>
                  <w:r w:rsidRPr="004B4DCE">
                    <w:rPr>
                      <w:rFonts w:ascii="Arial" w:hAnsi="Arial"/>
                      <w:sz w:val="16"/>
                    </w:rPr>
                    <w:t>Source: https://www.google.ca/imgres?imgurl=https://upload.wikimedia.org/wikipedia/commons/thumb/1/11/Hatshepsut.jpg/220px-Hatshepsut.jpg</w:t>
                  </w:r>
                </w:p>
              </w:txbxContent>
            </v:textbox>
            <w10:wrap type="tight"/>
          </v:shape>
        </w:pict>
      </w:r>
      <w:r w:rsidRPr="00961C4F">
        <w:rPr>
          <w:rFonts w:ascii="Arial" w:hAnsi="Arial"/>
        </w:rPr>
        <w:t>Old Kingdom priest Ka-Aper</w:t>
      </w:r>
      <w:r>
        <w:rPr>
          <w:rFonts w:ascii="Arial" w:hAnsi="Arial"/>
        </w:rPr>
        <w:t xml:space="preserve"> </w:t>
      </w:r>
      <w:r w:rsidRPr="00961C4F">
        <w:rPr>
          <w:rFonts w:ascii="Arial" w:hAnsi="Arial"/>
        </w:rPr>
        <w:t>(</w:t>
      </w:r>
      <w:r>
        <w:rPr>
          <w:rFonts w:ascii="Arial" w:hAnsi="Arial"/>
        </w:rPr>
        <w:t xml:space="preserve">from around 2500 BCE) who is seen in </w:t>
      </w:r>
      <w:r w:rsidRPr="00961C4F">
        <w:rPr>
          <w:rFonts w:ascii="Arial" w:hAnsi="Arial"/>
        </w:rPr>
        <w:t xml:space="preserve"> </w:t>
      </w:r>
      <w:r>
        <w:rPr>
          <w:rFonts w:ascii="Arial" w:hAnsi="Arial"/>
        </w:rPr>
        <w:t>a sycamore carving</w:t>
      </w:r>
      <w:r w:rsidRPr="00961C4F">
        <w:rPr>
          <w:rFonts w:ascii="Arial" w:hAnsi="Arial"/>
        </w:rPr>
        <w:t xml:space="preserve"> (</w:t>
      </w:r>
      <w:r w:rsidRPr="003D4B06">
        <w:rPr>
          <w:rFonts w:ascii="Arial" w:hAnsi="Arial"/>
          <w:b/>
        </w:rPr>
        <w:t xml:space="preserve">Fig.  </w:t>
      </w:r>
      <w:r>
        <w:rPr>
          <w:rFonts w:ascii="Arial" w:hAnsi="Arial"/>
          <w:b/>
        </w:rPr>
        <w:t>7</w:t>
      </w:r>
      <w:r w:rsidRPr="00961C4F">
        <w:rPr>
          <w:rFonts w:ascii="Arial" w:hAnsi="Arial"/>
        </w:rPr>
        <w:t>).</w:t>
      </w:r>
      <w:r>
        <w:rPr>
          <w:rFonts w:ascii="Arial" w:hAnsi="Arial"/>
        </w:rPr>
        <w:t xml:space="preserve"> </w:t>
      </w:r>
      <w:r>
        <w:rPr>
          <w:rFonts w:ascii="Arial" w:hAnsi="Arial"/>
          <w:color w:val="111111"/>
          <w:szCs w:val="12"/>
          <w:shd w:val="clear" w:color="auto" w:fill="FFFFFF"/>
        </w:rPr>
        <w:t xml:space="preserve">From the same period, a sculpture of </w:t>
      </w:r>
      <w:r w:rsidRPr="00060D13">
        <w:rPr>
          <w:rFonts w:ascii="Arial" w:hAnsi="Arial"/>
          <w:color w:val="111111"/>
          <w:szCs w:val="12"/>
          <w:shd w:val="clear" w:color="auto" w:fill="FFFFFF"/>
        </w:rPr>
        <w:t xml:space="preserve">Hemiunu, </w:t>
      </w:r>
      <w:r>
        <w:rPr>
          <w:rFonts w:ascii="Arial" w:hAnsi="Arial"/>
          <w:color w:val="111111"/>
          <w:szCs w:val="12"/>
          <w:shd w:val="clear" w:color="auto" w:fill="FFFFFF"/>
        </w:rPr>
        <w:t>architect of the Khufu pyramid (~2570 BCE) shows a</w:t>
      </w:r>
      <w:r w:rsidRPr="00060D13">
        <w:rPr>
          <w:rFonts w:ascii="Arial" w:hAnsi="Arial"/>
          <w:color w:val="111111"/>
          <w:szCs w:val="12"/>
          <w:shd w:val="clear" w:color="auto" w:fill="FFFFFF"/>
        </w:rPr>
        <w:t xml:space="preserve"> double chin, heavy shoulders, and </w:t>
      </w:r>
      <w:r>
        <w:rPr>
          <w:rFonts w:ascii="Arial" w:hAnsi="Arial"/>
          <w:color w:val="111111"/>
          <w:szCs w:val="12"/>
          <w:shd w:val="clear" w:color="auto" w:fill="FFFFFF"/>
        </w:rPr>
        <w:t xml:space="preserve">a </w:t>
      </w:r>
      <w:r w:rsidRPr="00060D13">
        <w:rPr>
          <w:rFonts w:ascii="Arial" w:hAnsi="Arial"/>
          <w:color w:val="111111"/>
          <w:szCs w:val="12"/>
          <w:shd w:val="clear" w:color="auto" w:fill="FFFFFF"/>
        </w:rPr>
        <w:t xml:space="preserve">fat </w:t>
      </w:r>
      <w:r>
        <w:rPr>
          <w:rFonts w:ascii="Arial" w:hAnsi="Arial"/>
          <w:color w:val="111111"/>
          <w:szCs w:val="12"/>
          <w:shd w:val="clear" w:color="auto" w:fill="FFFFFF"/>
        </w:rPr>
        <w:t xml:space="preserve">waist-line. </w:t>
      </w:r>
      <w:r>
        <w:rPr>
          <w:rFonts w:ascii="Arial" w:hAnsi="Arial"/>
        </w:rPr>
        <w:t>Queen Hatshepsut came to the throne in 1478 BCE as the second female Pharaoh. She is depicted in a sculpture</w:t>
      </w:r>
      <w:r w:rsidRPr="00961C4F">
        <w:rPr>
          <w:rFonts w:ascii="Arial" w:hAnsi="Arial"/>
        </w:rPr>
        <w:t xml:space="preserve"> on the wall of </w:t>
      </w:r>
      <w:r>
        <w:rPr>
          <w:rFonts w:ascii="Arial" w:hAnsi="Arial"/>
        </w:rPr>
        <w:t>the</w:t>
      </w:r>
      <w:r w:rsidRPr="00961C4F">
        <w:rPr>
          <w:rFonts w:ascii="Arial" w:hAnsi="Arial"/>
        </w:rPr>
        <w:t xml:space="preserve"> temple</w:t>
      </w:r>
      <w:r>
        <w:rPr>
          <w:rFonts w:ascii="Arial" w:hAnsi="Arial"/>
        </w:rPr>
        <w:t xml:space="preserve"> that bears her name</w:t>
      </w:r>
      <w:r w:rsidRPr="00961C4F">
        <w:rPr>
          <w:rFonts w:ascii="Arial" w:hAnsi="Arial"/>
        </w:rPr>
        <w:t xml:space="preserve">, </w:t>
      </w:r>
      <w:r>
        <w:rPr>
          <w:rFonts w:ascii="Arial" w:hAnsi="Arial"/>
        </w:rPr>
        <w:t xml:space="preserve">and although the statue is </w:t>
      </w:r>
      <w:r w:rsidRPr="00961C4F">
        <w:rPr>
          <w:rFonts w:ascii="Arial" w:hAnsi="Arial"/>
        </w:rPr>
        <w:t xml:space="preserve">probably idealized, </w:t>
      </w:r>
      <w:r>
        <w:rPr>
          <w:rFonts w:ascii="Arial" w:hAnsi="Arial"/>
        </w:rPr>
        <w:t>it does suggest</w:t>
      </w:r>
      <w:r w:rsidRPr="00961C4F">
        <w:rPr>
          <w:rFonts w:ascii="Arial" w:hAnsi="Arial"/>
        </w:rPr>
        <w:t xml:space="preserve"> that she also was heavily built (</w:t>
      </w:r>
      <w:r w:rsidRPr="00CD1BC5">
        <w:rPr>
          <w:rFonts w:ascii="Arial" w:hAnsi="Arial"/>
          <w:b/>
        </w:rPr>
        <w:t xml:space="preserve">Fig. </w:t>
      </w:r>
      <w:r>
        <w:rPr>
          <w:rFonts w:ascii="Arial" w:hAnsi="Arial"/>
          <w:b/>
        </w:rPr>
        <w:t>8</w:t>
      </w:r>
      <w:r w:rsidRPr="00961C4F">
        <w:rPr>
          <w:rFonts w:ascii="Arial" w:hAnsi="Arial"/>
        </w:rPr>
        <w:t>)</w:t>
      </w:r>
      <w:r>
        <w:rPr>
          <w:rFonts w:ascii="Arial" w:hAnsi="Arial"/>
        </w:rPr>
        <w:t>. However, she is less obviously obese in the twin statues representing her at the entrance to her tomb. The Queen of Punt (from the Yemen region), featured on the tomb of Queen Hatshepsut, appears to have steatophygia (above).</w:t>
      </w:r>
    </w:p>
    <w:p w:rsidR="00BE1919" w:rsidRPr="00961C4F" w:rsidRDefault="00BE1919" w:rsidP="00BE1919">
      <w:pPr>
        <w:rPr>
          <w:rFonts w:ascii="Arial" w:hAnsi="Arial"/>
          <w:sz w:val="20"/>
        </w:rPr>
      </w:pPr>
      <w:r>
        <w:rPr>
          <w:rFonts w:ascii="Arial" w:hAnsi="Arial"/>
          <w:color w:val="001320"/>
          <w:szCs w:val="13"/>
          <w:shd w:val="clear" w:color="auto" w:fill="FDFEFF"/>
        </w:rPr>
        <w:t xml:space="preserve">      In</w:t>
      </w:r>
      <w:r w:rsidRPr="00961C4F">
        <w:rPr>
          <w:rFonts w:ascii="Arial" w:hAnsi="Arial"/>
          <w:color w:val="001320"/>
          <w:szCs w:val="13"/>
          <w:shd w:val="clear" w:color="auto" w:fill="FDFEFF"/>
        </w:rPr>
        <w:t xml:space="preserve"> the later phases of Egyptian history, </w:t>
      </w:r>
      <w:r>
        <w:rPr>
          <w:rFonts w:ascii="Arial" w:hAnsi="Arial"/>
          <w:color w:val="001320"/>
          <w:szCs w:val="13"/>
          <w:shd w:val="clear" w:color="auto" w:fill="FDFEFF"/>
        </w:rPr>
        <w:t xml:space="preserve">when the country came </w:t>
      </w:r>
      <w:r w:rsidRPr="00961C4F">
        <w:rPr>
          <w:rFonts w:ascii="Arial" w:hAnsi="Arial"/>
          <w:color w:val="001320"/>
          <w:szCs w:val="13"/>
          <w:shd w:val="clear" w:color="auto" w:fill="FDFEFF"/>
        </w:rPr>
        <w:t>under Macedonian rule,</w:t>
      </w:r>
      <w:r>
        <w:rPr>
          <w:rFonts w:ascii="Arial" w:hAnsi="Arial"/>
          <w:color w:val="001320"/>
          <w:szCs w:val="13"/>
          <w:shd w:val="clear" w:color="auto" w:fill="FDFEFF"/>
        </w:rPr>
        <w:t xml:space="preserve"> the puppet King</w:t>
      </w:r>
      <w:r w:rsidRPr="00961C4F">
        <w:rPr>
          <w:rFonts w:ascii="Arial" w:hAnsi="Arial"/>
          <w:color w:val="001320"/>
          <w:szCs w:val="13"/>
          <w:shd w:val="clear" w:color="auto" w:fill="FDFEFF"/>
        </w:rPr>
        <w:t xml:space="preserve"> Ptolemy VIII (170-163, 145-116 BCE) </w:t>
      </w:r>
      <w:r>
        <w:rPr>
          <w:rFonts w:ascii="Arial" w:hAnsi="Arial"/>
          <w:color w:val="001320"/>
          <w:szCs w:val="13"/>
          <w:shd w:val="clear" w:color="auto" w:fill="FDFEFF"/>
        </w:rPr>
        <w:t>was</w:t>
      </w:r>
      <w:r w:rsidRPr="00961C4F">
        <w:rPr>
          <w:rFonts w:ascii="Arial" w:hAnsi="Arial"/>
          <w:color w:val="001320"/>
          <w:szCs w:val="13"/>
          <w:shd w:val="clear" w:color="auto" w:fill="FDFEFF"/>
        </w:rPr>
        <w:t xml:space="preserve"> nicknamed </w:t>
      </w:r>
      <w:r>
        <w:rPr>
          <w:rFonts w:ascii="Arial" w:hAnsi="Arial"/>
          <w:i/>
          <w:color w:val="222222"/>
          <w:szCs w:val="12"/>
        </w:rPr>
        <w:t>Physc</w:t>
      </w:r>
      <w:r w:rsidRPr="00E44B4A">
        <w:rPr>
          <w:rFonts w:ascii="Arial" w:hAnsi="Arial"/>
          <w:i/>
          <w:color w:val="222222"/>
          <w:szCs w:val="12"/>
        </w:rPr>
        <w:t>ōn</w:t>
      </w:r>
      <w:r w:rsidRPr="00961C4F">
        <w:rPr>
          <w:rFonts w:ascii="Arial" w:hAnsi="Arial"/>
          <w:szCs w:val="20"/>
        </w:rPr>
        <w:t xml:space="preserve"> </w:t>
      </w:r>
      <w:r w:rsidRPr="00961C4F">
        <w:rPr>
          <w:rFonts w:ascii="Arial" w:hAnsi="Arial"/>
          <w:color w:val="001320"/>
          <w:szCs w:val="13"/>
          <w:shd w:val="clear" w:color="auto" w:fill="FDFEFF"/>
        </w:rPr>
        <w:t>("fat stomach" or "sausage")</w:t>
      </w:r>
      <w:r>
        <w:rPr>
          <w:rFonts w:ascii="Arial" w:hAnsi="Arial"/>
          <w:color w:val="001320"/>
          <w:szCs w:val="13"/>
          <w:shd w:val="clear" w:color="auto" w:fill="FDFEFF"/>
        </w:rPr>
        <w:t>. T</w:t>
      </w:r>
      <w:r w:rsidRPr="00961C4F">
        <w:rPr>
          <w:rFonts w:ascii="Arial" w:hAnsi="Arial"/>
          <w:color w:val="001320"/>
          <w:szCs w:val="13"/>
          <w:shd w:val="clear" w:color="auto" w:fill="FDFEFF"/>
        </w:rPr>
        <w:t>he</w:t>
      </w:r>
      <w:r>
        <w:rPr>
          <w:rFonts w:ascii="Arial" w:hAnsi="Arial"/>
          <w:color w:val="001320"/>
          <w:szCs w:val="13"/>
          <w:shd w:val="clear" w:color="auto" w:fill="FDFEFF"/>
        </w:rPr>
        <w:t xml:space="preserve"> common</w:t>
      </w:r>
      <w:r w:rsidRPr="00961C4F">
        <w:rPr>
          <w:rFonts w:ascii="Arial" w:hAnsi="Arial"/>
          <w:color w:val="001320"/>
          <w:szCs w:val="13"/>
          <w:shd w:val="clear" w:color="auto" w:fill="FDFEFF"/>
        </w:rPr>
        <w:t xml:space="preserve"> people of Alexandria mocked </w:t>
      </w:r>
      <w:r>
        <w:rPr>
          <w:rFonts w:ascii="Arial" w:hAnsi="Arial"/>
          <w:color w:val="001320"/>
          <w:szCs w:val="13"/>
          <w:shd w:val="clear" w:color="auto" w:fill="FDFEFF"/>
        </w:rPr>
        <w:t>him</w:t>
      </w:r>
      <w:r w:rsidRPr="00961C4F">
        <w:rPr>
          <w:rFonts w:ascii="Arial" w:hAnsi="Arial"/>
          <w:color w:val="001320"/>
          <w:szCs w:val="13"/>
          <w:shd w:val="clear" w:color="auto" w:fill="FDFEFF"/>
        </w:rPr>
        <w:t xml:space="preserve"> for his obesity </w:t>
      </w:r>
      <w:r>
        <w:rPr>
          <w:rFonts w:ascii="Arial" w:hAnsi="Arial"/>
          <w:color w:val="001320"/>
          <w:szCs w:val="13"/>
          <w:shd w:val="clear" w:color="auto" w:fill="FDFEFF"/>
        </w:rPr>
        <w:t xml:space="preserve">and his pot-belly </w:t>
      </w:r>
      <w:r w:rsidRPr="00961C4F">
        <w:rPr>
          <w:rFonts w:ascii="Arial" w:hAnsi="Arial"/>
          <w:color w:val="001320"/>
          <w:szCs w:val="13"/>
          <w:shd w:val="clear" w:color="auto" w:fill="FDFEFF"/>
        </w:rPr>
        <w:t xml:space="preserve">before </w:t>
      </w:r>
      <w:r>
        <w:rPr>
          <w:rFonts w:ascii="Arial" w:hAnsi="Arial"/>
          <w:color w:val="001320"/>
          <w:szCs w:val="13"/>
          <w:shd w:val="clear" w:color="auto" w:fill="FDFEFF"/>
        </w:rPr>
        <w:t>he decided to flee</w:t>
      </w:r>
      <w:r w:rsidRPr="00961C4F">
        <w:rPr>
          <w:rFonts w:ascii="Arial" w:hAnsi="Arial"/>
          <w:color w:val="001320"/>
          <w:szCs w:val="13"/>
          <w:shd w:val="clear" w:color="auto" w:fill="FDFEFF"/>
        </w:rPr>
        <w:t xml:space="preserve"> to Cyprus</w:t>
      </w:r>
      <w:r>
        <w:rPr>
          <w:rFonts w:ascii="Arial" w:hAnsi="Arial"/>
          <w:color w:val="001320"/>
          <w:szCs w:val="13"/>
          <w:shd w:val="clear" w:color="auto" w:fill="FDFEFF"/>
        </w:rPr>
        <w:t xml:space="preserve">. Nevertheless, he seems to have survived his exile through </w:t>
      </w:r>
      <w:r w:rsidRPr="00961C4F">
        <w:rPr>
          <w:rFonts w:ascii="Arial" w:hAnsi="Arial"/>
          <w:color w:val="001320"/>
          <w:szCs w:val="13"/>
          <w:shd w:val="clear" w:color="auto" w:fill="FDFEFF"/>
        </w:rPr>
        <w:t>to the age of 64 years</w:t>
      </w:r>
      <w:r>
        <w:rPr>
          <w:rFonts w:ascii="Arial" w:hAnsi="Arial"/>
          <w:color w:val="001320"/>
          <w:szCs w:val="13"/>
          <w:shd w:val="clear" w:color="auto" w:fill="FDFEFF"/>
        </w:rPr>
        <w:t>, despite his accumulation of body fat</w:t>
      </w:r>
      <w:r w:rsidRPr="00961C4F">
        <w:rPr>
          <w:rFonts w:ascii="Arial" w:hAnsi="Arial"/>
          <w:color w:val="001320"/>
          <w:szCs w:val="13"/>
          <w:shd w:val="clear" w:color="auto" w:fill="FDFEFF"/>
        </w:rPr>
        <w:t>.</w:t>
      </w:r>
    </w:p>
    <w:p w:rsidR="00BE1919" w:rsidRPr="00F253E9" w:rsidRDefault="00BE1919" w:rsidP="00BE1919">
      <w:pPr>
        <w:rPr>
          <w:rFonts w:ascii="Arial" w:hAnsi="Arial"/>
          <w:i/>
        </w:rPr>
      </w:pPr>
      <w:r>
        <w:rPr>
          <w:rFonts w:ascii="Arial" w:hAnsi="Arial"/>
          <w:b/>
          <w:i/>
        </w:rPr>
        <w:t xml:space="preserve">      </w:t>
      </w:r>
      <w:r w:rsidRPr="00B35927">
        <w:rPr>
          <w:rFonts w:ascii="Arial" w:hAnsi="Arial"/>
          <w:b/>
          <w:i/>
        </w:rPr>
        <w:t>Medical writings.</w:t>
      </w:r>
      <w:r w:rsidRPr="00B6010D">
        <w:rPr>
          <w:rFonts w:ascii="Arial" w:hAnsi="Arial"/>
        </w:rPr>
        <w:t xml:space="preserve"> The Egyptian Imhotep, someti</w:t>
      </w:r>
      <w:r>
        <w:rPr>
          <w:rFonts w:ascii="Arial" w:hAnsi="Arial"/>
        </w:rPr>
        <w:t>mes described as the Father of m</w:t>
      </w:r>
      <w:r w:rsidRPr="00B6010D">
        <w:rPr>
          <w:rFonts w:ascii="Arial" w:hAnsi="Arial"/>
        </w:rPr>
        <w:t>odern medicine, described some 200 diseases, including</w:t>
      </w:r>
      <w:r w:rsidRPr="00B6010D">
        <w:rPr>
          <w:rFonts w:ascii="Arial" w:hAnsi="Arial"/>
          <w:i/>
        </w:rPr>
        <w:t xml:space="preserve"> </w:t>
      </w:r>
      <w:r w:rsidRPr="00B6010D">
        <w:rPr>
          <w:rFonts w:ascii="Arial" w:hAnsi="Arial"/>
        </w:rPr>
        <w:t xml:space="preserve">16 conditions </w:t>
      </w:r>
      <w:r>
        <w:rPr>
          <w:rFonts w:ascii="Arial" w:hAnsi="Arial"/>
        </w:rPr>
        <w:t xml:space="preserve">that </w:t>
      </w:r>
      <w:r w:rsidRPr="00B6010D">
        <w:rPr>
          <w:rFonts w:ascii="Arial" w:hAnsi="Arial"/>
        </w:rPr>
        <w:t>affect</w:t>
      </w:r>
      <w:r>
        <w:rPr>
          <w:rFonts w:ascii="Arial" w:hAnsi="Arial"/>
        </w:rPr>
        <w:t>ed</w:t>
      </w:r>
      <w:r w:rsidRPr="00B6010D">
        <w:rPr>
          <w:rFonts w:ascii="Arial" w:hAnsi="Arial"/>
        </w:rPr>
        <w:t xml:space="preserve"> the abdomen, but </w:t>
      </w:r>
      <w:r>
        <w:rPr>
          <w:rFonts w:ascii="Arial" w:hAnsi="Arial"/>
        </w:rPr>
        <w:t xml:space="preserve">he did not judge </w:t>
      </w:r>
      <w:r w:rsidRPr="00B6010D">
        <w:rPr>
          <w:rFonts w:ascii="Arial" w:hAnsi="Arial"/>
        </w:rPr>
        <w:t xml:space="preserve">obesity </w:t>
      </w:r>
      <w:r>
        <w:rPr>
          <w:rFonts w:ascii="Arial" w:hAnsi="Arial"/>
        </w:rPr>
        <w:t>of sufficient importance to include</w:t>
      </w:r>
      <w:r w:rsidRPr="00B6010D">
        <w:rPr>
          <w:rFonts w:ascii="Arial" w:hAnsi="Arial"/>
        </w:rPr>
        <w:t xml:space="preserve"> in this list </w:t>
      </w:r>
      <w:r>
        <w:rPr>
          <w:rFonts w:ascii="Arial" w:hAnsi="Arial"/>
        </w:rPr>
        <w:fldChar w:fldCharType="begin"/>
      </w:r>
      <w:r>
        <w:rPr>
          <w:rFonts w:ascii="Arial" w:hAnsi="Arial"/>
        </w:rPr>
        <w:instrText xml:space="preserve"> ADDIN EN.CITE &lt;EndNote&gt;&lt;Cite&gt;&lt;Author&gt;Osler&lt;/Author&gt;&lt;Year&gt;1921&lt;/Year&gt;&lt;RecNum&gt;737&lt;/RecNum&gt;&lt;DisplayText&gt;(Filer, 1995; Osler, 1921)&lt;/DisplayText&gt;&lt;record&gt;&lt;rec-number&gt;737&lt;/rec-number&gt;&lt;foreign-keys&gt;&lt;key app="EN" db-id="xzs9dt9a8r5v0pexee659fzrtpwafxteevdz" timestamp="1513644260"&gt;737&lt;/key&gt;&lt;/foreign-keys&gt;&lt;ref-type name="Book"&gt;6&lt;/ref-type&gt;&lt;contributors&gt;&lt;authors&gt;&lt;author&gt;Osler, W. &lt;/author&gt;&lt;/authors&gt;&lt;/contributors&gt;&lt;titles&gt;&lt;title&gt;The evolution of modern medicine&lt;/title&gt;&lt;/titles&gt;&lt;dates&gt;&lt;year&gt;1921&lt;/year&gt;&lt;/dates&gt;&lt;pub-location&gt;New Haven, CN. &lt;/pub-location&gt;&lt;publisher&gt;Yale University Press,pp. 1-243.&lt;/publisher&gt;&lt;urls&gt;&lt;/urls&gt;&lt;/record&gt;&lt;/Cite&gt;&lt;Cite&gt;&lt;Author&gt;Filer&lt;/Author&gt;&lt;Year&gt;1995&lt;/Year&gt;&lt;RecNum&gt;741&lt;/RecNum&gt;&lt;record&gt;&lt;rec-number&gt;741&lt;/rec-number&gt;&lt;foreign-keys&gt;&lt;key app="EN" db-id="xzs9dt9a8r5v0pexee659fzrtpwafxteevdz" timestamp="1513651549"&gt;741&lt;/key&gt;&lt;/foreign-keys&gt;&lt;ref-type name="Book"&gt;6&lt;/ref-type&gt;&lt;contributors&gt;&lt;authors&gt;&lt;author&gt;Filer, J. &lt;/author&gt;&lt;/authors&gt;&lt;/contributors&gt;&lt;titles&gt;&lt;title&gt;Disease (Egyptian bookshelf series) &lt;/title&gt;&lt;/titles&gt;&lt;dates&gt;&lt;year&gt;1995&lt;/year&gt;&lt;/dates&gt;&lt;pub-location&gt;London, U.K. &lt;/pub-location&gt;&lt;publisher&gt;British Museum Press, pp. 1-591.&lt;/publisher&gt;&lt;urls&gt;&lt;/urls&gt;&lt;/record&gt;&lt;/Cite&gt;&lt;/EndNote&gt;</w:instrText>
      </w:r>
      <w:r>
        <w:rPr>
          <w:rFonts w:ascii="Arial" w:hAnsi="Arial"/>
        </w:rPr>
        <w:fldChar w:fldCharType="separate"/>
      </w:r>
      <w:r>
        <w:rPr>
          <w:rFonts w:ascii="Arial" w:hAnsi="Arial"/>
          <w:noProof/>
        </w:rPr>
        <w:t>(Filer, 1995; Osler, 1921)</w:t>
      </w:r>
      <w:r>
        <w:rPr>
          <w:rFonts w:ascii="Arial" w:hAnsi="Arial"/>
        </w:rPr>
        <w:fldChar w:fldCharType="end"/>
      </w:r>
      <w:r w:rsidRPr="00B6010D">
        <w:rPr>
          <w:rFonts w:ascii="Arial" w:hAnsi="Arial"/>
        </w:rPr>
        <w:t>.</w:t>
      </w:r>
      <w:r w:rsidRPr="00B6010D">
        <w:rPr>
          <w:rFonts w:ascii="Arial" w:hAnsi="Arial"/>
          <w:i/>
        </w:rPr>
        <w:t xml:space="preserve"> </w:t>
      </w:r>
      <w:r>
        <w:rPr>
          <w:rFonts w:ascii="Arial" w:hAnsi="Arial"/>
          <w:szCs w:val="18"/>
        </w:rPr>
        <w:t>Nevertheless,</w:t>
      </w:r>
      <w:r w:rsidRPr="0017771A">
        <w:rPr>
          <w:rFonts w:ascii="Arial" w:hAnsi="Arial"/>
          <w:szCs w:val="18"/>
        </w:rPr>
        <w:t xml:space="preserve"> </w:t>
      </w:r>
      <w:r>
        <w:rPr>
          <w:rFonts w:ascii="Arial" w:hAnsi="Arial"/>
        </w:rPr>
        <w:t xml:space="preserve">Darby et al. </w:t>
      </w:r>
      <w:r>
        <w:rPr>
          <w:rFonts w:ascii="Arial" w:hAnsi="Arial"/>
        </w:rPr>
        <w:fldChar w:fldCharType="begin"/>
      </w:r>
      <w:r>
        <w:rPr>
          <w:rFonts w:ascii="Arial" w:hAnsi="Arial"/>
        </w:rPr>
        <w:instrText xml:space="preserve"> ADDIN EN.CITE &lt;EndNote&gt;&lt;Cite&gt;&lt;Author&gt;Darby&lt;/Author&gt;&lt;Year&gt;1977&lt;/Year&gt;&lt;RecNum&gt;740&lt;/RecNum&gt;&lt;DisplayText&gt;(Darby, Ghalioungi, &amp;amp; Givetti, 1977 )&lt;/DisplayText&gt;&lt;record&gt;&lt;rec-number&gt;740&lt;/rec-number&gt;&lt;foreign-keys&gt;&lt;key app="EN" db-id="xzs9dt9a8r5v0pexee659fzrtpwafxteevdz" timestamp="1513650653"&gt;740&lt;/key&gt;&lt;/foreign-keys&gt;&lt;ref-type name="Book"&gt;6&lt;/ref-type&gt;&lt;contributors&gt;&lt;authors&gt;&lt;author&gt;Darby, W.J. &lt;/author&gt;&lt;author&gt;Ghalioungi, P. &lt;/author&gt;&lt;author&gt;Givetti, L. &lt;/author&gt;&lt;/authors&gt;&lt;/contributors&gt;&lt;titles&gt;&lt;title&gt;Food: Th gift of Osiris &lt;/title&gt;&lt;/titles&gt;&lt;dates&gt;&lt;year&gt;1977 &lt;/year&gt;&lt;/dates&gt;&lt;pub-location&gt;New York, NY. &lt;/pub-location&gt;&lt;publisher&gt;Academic Press, pp. 1-877. &lt;/publisher&gt;&lt;urls&gt;&lt;/urls&gt;&lt;/record&gt;&lt;/Cite&gt;&lt;/EndNote&gt;</w:instrText>
      </w:r>
      <w:r>
        <w:rPr>
          <w:rFonts w:ascii="Arial" w:hAnsi="Arial"/>
        </w:rPr>
        <w:fldChar w:fldCharType="separate"/>
      </w:r>
      <w:r>
        <w:rPr>
          <w:rFonts w:ascii="Arial" w:hAnsi="Arial"/>
          <w:noProof/>
        </w:rPr>
        <w:t>(1977)</w:t>
      </w:r>
      <w:r>
        <w:rPr>
          <w:rFonts w:ascii="Arial" w:hAnsi="Arial"/>
        </w:rPr>
        <w:fldChar w:fldCharType="end"/>
      </w:r>
      <w:r>
        <w:rPr>
          <w:rFonts w:ascii="Arial" w:hAnsi="Arial"/>
        </w:rPr>
        <w:t xml:space="preserve"> </w:t>
      </w:r>
      <w:r w:rsidRPr="0017771A">
        <w:rPr>
          <w:rFonts w:ascii="Arial" w:hAnsi="Arial"/>
        </w:rPr>
        <w:t>concluded that some Egyptians regarded obesity as objectionable</w:t>
      </w:r>
      <w:r>
        <w:rPr>
          <w:rFonts w:ascii="Arial" w:hAnsi="Arial"/>
        </w:rPr>
        <w:t>.</w:t>
      </w:r>
      <w:r w:rsidRPr="0017771A">
        <w:rPr>
          <w:rFonts w:ascii="Arial" w:hAnsi="Arial"/>
        </w:rPr>
        <w:t xml:space="preserve"> </w:t>
      </w:r>
      <w:r w:rsidRPr="009C5852">
        <w:rPr>
          <w:rFonts w:ascii="Arial" w:hAnsi="Arial"/>
        </w:rPr>
        <w:t xml:space="preserve">The Insinger papyrus (probably dating from the second century CE, but reflecting earlier independent Egyptian thought) also speaks </w:t>
      </w:r>
      <w:r>
        <w:rPr>
          <w:rFonts w:ascii="Arial" w:hAnsi="Arial"/>
        </w:rPr>
        <w:t>of</w:t>
      </w:r>
      <w:r w:rsidRPr="009C5852">
        <w:rPr>
          <w:rFonts w:ascii="Arial" w:hAnsi="Arial"/>
        </w:rPr>
        <w:t xml:space="preserve"> personal responsibility</w:t>
      </w:r>
      <w:r>
        <w:rPr>
          <w:rFonts w:ascii="Arial" w:hAnsi="Arial"/>
        </w:rPr>
        <w:t xml:space="preserve"> for</w:t>
      </w:r>
      <w:r w:rsidRPr="009C5852">
        <w:rPr>
          <w:rFonts w:ascii="Arial" w:hAnsi="Arial"/>
        </w:rPr>
        <w:t xml:space="preserve"> the moderation of diet: </w:t>
      </w:r>
      <w:r w:rsidRPr="009C5852">
        <w:rPr>
          <w:rFonts w:ascii="Arial" w:hAnsi="Arial"/>
          <w:i/>
        </w:rPr>
        <w:t xml:space="preserve">"Illness befalls a man because the food harms him. He who eats too much bread will suffer illness..." </w:t>
      </w:r>
      <w:r>
        <w:rPr>
          <w:rFonts w:ascii="Arial" w:hAnsi="Arial"/>
        </w:rPr>
        <w:fldChar w:fldCharType="begin"/>
      </w:r>
      <w:r>
        <w:rPr>
          <w:rFonts w:ascii="Arial" w:hAnsi="Arial"/>
        </w:rPr>
        <w:instrText xml:space="preserve"> ADDIN EN.CITE &lt;EndNote&gt;&lt;Cite&gt;&lt;Author&gt;Lichtheim&lt;/Author&gt;&lt;Year&gt;2006&lt;/Year&gt;&lt;RecNum&gt;10&lt;/RecNum&gt;&lt;DisplayText&gt;(Lichtheim, 2006)&lt;/DisplayText&gt;&lt;record&gt;&lt;rec-number&gt;10&lt;/rec-number&gt;&lt;foreign-keys&gt;&lt;key app="EN" db-id="xzs9dt9a8r5v0pexee659fzrtpwafxteevdz" timestamp="1499128844"&gt;10&lt;/key&gt;&lt;/foreign-keys&gt;&lt;ref-type name="Book"&gt;6&lt;/ref-type&gt;&lt;contributors&gt;&lt;authors&gt;&lt;author&gt;Lichtheim, M. &lt;/author&gt;&lt;/authors&gt;&lt;/contributors&gt;&lt;titles&gt;&lt;title&gt;Ancient Egyptian literature Vol. 3.The Late Period&lt;/title&gt;&lt;/titles&gt;&lt;dates&gt;&lt;year&gt;2006&lt;/year&gt;&lt;/dates&gt;&lt;pub-location&gt;Berkeley, CA&lt;/pub-location&gt;&lt;publisher&gt;University of California Press, pp. 1-253&lt;/publisher&gt;&lt;urls&gt;&lt;/urls&gt;&lt;/record&gt;&lt;/Cite&gt;&lt;/EndNote&gt;</w:instrText>
      </w:r>
      <w:r>
        <w:rPr>
          <w:rFonts w:ascii="Arial" w:hAnsi="Arial"/>
        </w:rPr>
        <w:fldChar w:fldCharType="separate"/>
      </w:r>
      <w:r>
        <w:rPr>
          <w:rFonts w:ascii="Arial" w:hAnsi="Arial"/>
          <w:noProof/>
        </w:rPr>
        <w:t>(Lichtheim, 2006)</w:t>
      </w:r>
      <w:r>
        <w:rPr>
          <w:rFonts w:ascii="Arial" w:hAnsi="Arial"/>
        </w:rPr>
        <w:fldChar w:fldCharType="end"/>
      </w:r>
      <w:r w:rsidRPr="009C5852">
        <w:rPr>
          <w:rFonts w:ascii="Arial" w:hAnsi="Arial"/>
        </w:rPr>
        <w:t>.</w:t>
      </w:r>
      <w:r w:rsidRPr="00961C4F">
        <w:rPr>
          <w:rFonts w:ascii="Arial" w:hAnsi="Arial"/>
        </w:rPr>
        <w:t xml:space="preserve"> </w:t>
      </w:r>
      <w:r>
        <w:rPr>
          <w:rFonts w:ascii="Arial" w:hAnsi="Arial"/>
          <w:szCs w:val="18"/>
        </w:rPr>
        <w:t xml:space="preserve">Moreover, </w:t>
      </w:r>
      <w:r w:rsidRPr="00B6010D">
        <w:rPr>
          <w:rFonts w:ascii="Arial" w:hAnsi="Arial"/>
          <w:szCs w:val="18"/>
        </w:rPr>
        <w:t>Egyptian</w:t>
      </w:r>
      <w:r>
        <w:rPr>
          <w:rFonts w:ascii="Arial" w:hAnsi="Arial"/>
          <w:szCs w:val="18"/>
        </w:rPr>
        <w:t xml:space="preserve"> physician</w:t>
      </w:r>
      <w:r w:rsidRPr="00B6010D">
        <w:rPr>
          <w:rFonts w:ascii="Arial" w:hAnsi="Arial"/>
          <w:szCs w:val="18"/>
        </w:rPr>
        <w:t xml:space="preserve">s </w:t>
      </w:r>
      <w:r>
        <w:rPr>
          <w:rFonts w:ascii="Arial" w:hAnsi="Arial"/>
          <w:szCs w:val="18"/>
        </w:rPr>
        <w:t>saw an appropriate</w:t>
      </w:r>
      <w:r w:rsidRPr="00B6010D">
        <w:rPr>
          <w:rFonts w:ascii="Arial" w:hAnsi="Arial"/>
          <w:szCs w:val="18"/>
        </w:rPr>
        <w:t xml:space="preserve"> diet as a means of preserv</w:t>
      </w:r>
      <w:r>
        <w:rPr>
          <w:rFonts w:ascii="Arial" w:hAnsi="Arial"/>
          <w:szCs w:val="18"/>
        </w:rPr>
        <w:t>ing</w:t>
      </w:r>
      <w:r w:rsidRPr="00B6010D">
        <w:rPr>
          <w:rFonts w:ascii="Arial" w:hAnsi="Arial"/>
          <w:szCs w:val="18"/>
        </w:rPr>
        <w:t xml:space="preserve"> health, </w:t>
      </w:r>
      <w:r>
        <w:rPr>
          <w:rFonts w:ascii="Arial" w:hAnsi="Arial"/>
          <w:szCs w:val="18"/>
        </w:rPr>
        <w:t xml:space="preserve">and they </w:t>
      </w:r>
      <w:r w:rsidRPr="00B6010D">
        <w:rPr>
          <w:rFonts w:ascii="Arial" w:hAnsi="Arial"/>
          <w:szCs w:val="18"/>
        </w:rPr>
        <w:t>recogniz</w:t>
      </w:r>
      <w:r>
        <w:rPr>
          <w:rFonts w:ascii="Arial" w:hAnsi="Arial"/>
          <w:szCs w:val="18"/>
        </w:rPr>
        <w:t>ed</w:t>
      </w:r>
      <w:r w:rsidRPr="00B6010D">
        <w:rPr>
          <w:rFonts w:ascii="Arial" w:hAnsi="Arial"/>
          <w:szCs w:val="18"/>
        </w:rPr>
        <w:t xml:space="preserve"> th</w:t>
      </w:r>
      <w:r>
        <w:rPr>
          <w:rFonts w:ascii="Arial" w:hAnsi="Arial"/>
          <w:szCs w:val="18"/>
        </w:rPr>
        <w:t>e importance of</w:t>
      </w:r>
      <w:r w:rsidRPr="00B6010D">
        <w:rPr>
          <w:rFonts w:ascii="Arial" w:hAnsi="Arial"/>
          <w:szCs w:val="18"/>
        </w:rPr>
        <w:t xml:space="preserve"> </w:t>
      </w:r>
      <w:r>
        <w:rPr>
          <w:rFonts w:ascii="Arial" w:hAnsi="Arial"/>
          <w:szCs w:val="18"/>
        </w:rPr>
        <w:t>not only the quality but also the quantity</w:t>
      </w:r>
      <w:r w:rsidRPr="00B6010D">
        <w:rPr>
          <w:rFonts w:ascii="Arial" w:hAnsi="Arial"/>
          <w:szCs w:val="18"/>
        </w:rPr>
        <w:t xml:space="preserve"> of food </w:t>
      </w:r>
      <w:r>
        <w:rPr>
          <w:rFonts w:ascii="Arial" w:hAnsi="Arial"/>
          <w:szCs w:val="18"/>
        </w:rPr>
        <w:t>ingested</w:t>
      </w:r>
      <w:r w:rsidRPr="00B6010D">
        <w:rPr>
          <w:rFonts w:ascii="Arial" w:hAnsi="Arial"/>
          <w:szCs w:val="18"/>
        </w:rPr>
        <w:t xml:space="preserve">. </w:t>
      </w:r>
      <w:r>
        <w:rPr>
          <w:rFonts w:ascii="Arial" w:hAnsi="Arial"/>
          <w:szCs w:val="18"/>
        </w:rPr>
        <w:t>According to the Sicilian historian</w:t>
      </w:r>
      <w:r w:rsidRPr="00B6010D">
        <w:rPr>
          <w:rFonts w:ascii="Arial" w:hAnsi="Arial"/>
          <w:szCs w:val="18"/>
        </w:rPr>
        <w:t xml:space="preserve"> Diodorus Siculus </w:t>
      </w:r>
      <w:r>
        <w:rPr>
          <w:rFonts w:ascii="Arial" w:hAnsi="Arial"/>
          <w:szCs w:val="18"/>
        </w:rPr>
        <w:t>(90-20 BCE), Egyptian methods of limiting food absorption Included</w:t>
      </w:r>
      <w:r w:rsidRPr="00B6010D">
        <w:rPr>
          <w:rFonts w:ascii="Arial" w:hAnsi="Arial"/>
          <w:szCs w:val="18"/>
        </w:rPr>
        <w:t xml:space="preserve"> </w:t>
      </w:r>
      <w:r w:rsidRPr="006C5202">
        <w:rPr>
          <w:rFonts w:ascii="Arial" w:hAnsi="Arial"/>
          <w:i/>
          <w:szCs w:val="18"/>
        </w:rPr>
        <w:t>"purging, vomiting or fasting every second, third or fourth day",</w:t>
      </w:r>
      <w:r w:rsidRPr="00203833">
        <w:rPr>
          <w:rFonts w:ascii="Arial" w:hAnsi="Arial"/>
          <w:szCs w:val="18"/>
        </w:rPr>
        <w:t xml:space="preserve"> because</w:t>
      </w:r>
      <w:r w:rsidRPr="006C5202">
        <w:rPr>
          <w:rFonts w:ascii="Arial" w:hAnsi="Arial"/>
          <w:i/>
          <w:szCs w:val="18"/>
        </w:rPr>
        <w:t xml:space="preserve"> "the greatest part of the aliment we take is superfluous, which superfluity is cause of our distempers"</w:t>
      </w:r>
      <w:r w:rsidRPr="001B2524">
        <w:rPr>
          <w:rFonts w:ascii="Arial" w:hAnsi="Arial"/>
          <w:szCs w:val="18"/>
        </w:rPr>
        <w:t xml:space="preserve"> </w:t>
      </w:r>
      <w:r>
        <w:rPr>
          <w:rFonts w:ascii="Arial" w:hAnsi="Arial"/>
        </w:rPr>
        <w:fldChar w:fldCharType="begin"/>
      </w:r>
      <w:r>
        <w:rPr>
          <w:rFonts w:ascii="Arial" w:hAnsi="Arial"/>
        </w:rPr>
        <w:instrText xml:space="preserve"> ADDIN EN.CITE &lt;EndNote&gt;&lt;Cite&gt;&lt;Author&gt;Diodorus&lt;/Author&gt;&lt;Year&gt;1721&lt;/Year&gt;&lt;RecNum&gt;750&lt;/RecNum&gt;&lt;DisplayText&gt;(Diodorus, 1721)&lt;/DisplayText&gt;&lt;record&gt;&lt;rec-number&gt;750&lt;/rec-number&gt;&lt;foreign-keys&gt;&lt;key app="EN" db-id="xzs9dt9a8r5v0pexee659fzrtpwafxteevdz" timestamp="1513988459"&gt;750&lt;/key&gt;&lt;/foreign-keys&gt;&lt;ref-type name="Book"&gt;6&lt;/ref-type&gt;&lt;contributors&gt;&lt;authors&gt;&lt;author&gt;Diodorus, S.&lt;/author&gt;&lt;/authors&gt;&lt;/contributors&gt;&lt;titles&gt;&lt;title&gt;The Historical Library of Diodorus the Sicilian in Fifteen Books to which are added the Fragments of Diodorus.&lt;/title&gt;&lt;/titles&gt;&lt;dates&gt;&lt;year&gt;1721&lt;/year&gt;&lt;/dates&gt;&lt;pub-location&gt;London, U.K. &lt;/pub-location&gt;&lt;publisher&gt;W.Taylor, pp. 1-833&lt;/publisher&gt;&lt;urls&gt;&lt;/urls&gt;&lt;/record&gt;&lt;/Cite&gt;&lt;/EndNote&gt;</w:instrText>
      </w:r>
      <w:r>
        <w:rPr>
          <w:rFonts w:ascii="Arial" w:hAnsi="Arial"/>
        </w:rPr>
        <w:fldChar w:fldCharType="separate"/>
      </w:r>
      <w:r>
        <w:rPr>
          <w:rFonts w:ascii="Arial" w:hAnsi="Arial"/>
          <w:noProof/>
        </w:rPr>
        <w:t>(Diodorus, 1721)</w:t>
      </w:r>
      <w:r>
        <w:rPr>
          <w:rFonts w:ascii="Arial" w:hAnsi="Arial"/>
        </w:rPr>
        <w:fldChar w:fldCharType="end"/>
      </w:r>
      <w:r w:rsidRPr="001B2524">
        <w:rPr>
          <w:rFonts w:ascii="Arial" w:hAnsi="Arial"/>
          <w:szCs w:val="18"/>
        </w:rPr>
        <w:t>.</w:t>
      </w:r>
      <w:r w:rsidRPr="00B6010D">
        <w:rPr>
          <w:rFonts w:ascii="Arial" w:hAnsi="Arial"/>
          <w:szCs w:val="18"/>
        </w:rPr>
        <w:t xml:space="preserve"> </w:t>
      </w:r>
      <w:r>
        <w:rPr>
          <w:rFonts w:ascii="Arial" w:hAnsi="Arial"/>
          <w:szCs w:val="18"/>
        </w:rPr>
        <w:t xml:space="preserve">The Greek historian </w:t>
      </w:r>
      <w:r w:rsidRPr="00B6010D">
        <w:rPr>
          <w:rFonts w:ascii="Arial" w:hAnsi="Arial"/>
          <w:szCs w:val="18"/>
        </w:rPr>
        <w:t xml:space="preserve">Herodotus </w:t>
      </w:r>
      <w:r>
        <w:rPr>
          <w:rFonts w:ascii="Arial" w:hAnsi="Arial"/>
          <w:szCs w:val="18"/>
        </w:rPr>
        <w:t>(480-429 BCE) had earlier reached a similar conclusion: "</w:t>
      </w:r>
      <w:r w:rsidRPr="004C1CF5">
        <w:rPr>
          <w:rFonts w:ascii="Arial" w:hAnsi="Arial"/>
          <w:i/>
          <w:szCs w:val="18"/>
        </w:rPr>
        <w:t xml:space="preserve">Egyptians vomit and purge them- selves thrice </w:t>
      </w:r>
      <w:r>
        <w:rPr>
          <w:rFonts w:ascii="Arial" w:hAnsi="Arial"/>
          <w:i/>
          <w:noProof/>
        </w:rPr>
        <w:pict>
          <v:shape id="_x0000_s1032" type="#_x0000_t202" style="position:absolute;margin-left:0;margin-top:36pt;width:98.6pt;height:218.15pt;z-index:251666432;mso-wrap-edited:f;mso-position-horizontal-relative:text;mso-position-vertical-relative:text" wrapcoords="0 0 21600 0 21600 21600 0 21600 0 0" filled="f" strokecolor="black [3213]">
            <v:fill o:detectmouseclick="t"/>
            <v:textbox style="mso-next-textbox:#_x0000_s1032" inset=",7.2pt,,7.2pt">
              <w:txbxContent>
                <w:p w:rsidR="00BE1919" w:rsidRDefault="00BE1919" w:rsidP="00BE1919"/>
                <w:p w:rsidR="00BE1919" w:rsidRDefault="00BE1919" w:rsidP="00BE1919">
                  <w:pPr>
                    <w:rPr>
                      <w:rFonts w:ascii="Arial" w:hAnsi="Arial"/>
                      <w:sz w:val="16"/>
                    </w:rPr>
                  </w:pPr>
                  <w:r w:rsidRPr="006D7B53">
                    <w:rPr>
                      <w:rFonts w:ascii="Arial" w:hAnsi="Arial"/>
                      <w:b/>
                      <w:sz w:val="16"/>
                    </w:rPr>
                    <w:t xml:space="preserve">Fig. </w:t>
                  </w:r>
                  <w:r>
                    <w:rPr>
                      <w:rFonts w:ascii="Arial" w:hAnsi="Arial"/>
                      <w:b/>
                      <w:sz w:val="16"/>
                    </w:rPr>
                    <w:t>9</w:t>
                  </w:r>
                  <w:r w:rsidRPr="006D7B53">
                    <w:rPr>
                      <w:rFonts w:ascii="Arial" w:hAnsi="Arial"/>
                      <w:b/>
                      <w:sz w:val="16"/>
                    </w:rPr>
                    <w:t>.</w:t>
                  </w:r>
                  <w:r w:rsidRPr="006D7B53">
                    <w:rPr>
                      <w:rFonts w:ascii="Arial" w:hAnsi="Arial"/>
                      <w:sz w:val="16"/>
                    </w:rPr>
                    <w:t xml:space="preserve"> Radiographic evidence of atherosclerotic lesions in an Egyptian mummy. Source: https://www.google.ca/search?q=atherosclerosis+in+Egyptian+mummies+photos</w:t>
                  </w:r>
                </w:p>
                <w:p w:rsidR="00BE1919" w:rsidRDefault="00BE1919" w:rsidP="00BE1919">
                  <w:pPr>
                    <w:rPr>
                      <w:rFonts w:ascii="Arial" w:hAnsi="Arial"/>
                      <w:sz w:val="16"/>
                    </w:rPr>
                  </w:pPr>
                </w:p>
                <w:p w:rsidR="00BE1919" w:rsidRPr="006D7B53" w:rsidRDefault="00BE1919" w:rsidP="00BE1919">
                  <w:pPr>
                    <w:rPr>
                      <w:rFonts w:ascii="Arial" w:hAnsi="Arial"/>
                      <w:sz w:val="16"/>
                    </w:rPr>
                  </w:pPr>
                  <w:r w:rsidRPr="006D7B53">
                    <w:rPr>
                      <w:noProof/>
                    </w:rPr>
                    <w:drawing>
                      <wp:inline distT="0" distB="0" distL="0" distR="0">
                        <wp:extent cx="1058690" cy="1082566"/>
                        <wp:effectExtent l="25400" t="0" r="8110" b="0"/>
                        <wp:docPr id="586" name="Picture 44" descr="Ather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hero.tiff"/>
                                <pic:cNvPicPr/>
                              </pic:nvPicPr>
                              <pic:blipFill>
                                <a:blip r:embed="rId11"/>
                                <a:stretch>
                                  <a:fillRect/>
                                </a:stretch>
                              </pic:blipFill>
                              <pic:spPr>
                                <a:xfrm>
                                  <a:off x="0" y="0"/>
                                  <a:ext cx="1058416" cy="1082286"/>
                                </a:xfrm>
                                <a:prstGeom prst="rect">
                                  <a:avLst/>
                                </a:prstGeom>
                              </pic:spPr>
                            </pic:pic>
                          </a:graphicData>
                        </a:graphic>
                      </wp:inline>
                    </w:drawing>
                  </w:r>
                </w:p>
              </w:txbxContent>
            </v:textbox>
            <w10:wrap type="tight"/>
          </v:shape>
        </w:pict>
      </w:r>
      <w:r w:rsidRPr="004C1CF5">
        <w:rPr>
          <w:rFonts w:ascii="Arial" w:hAnsi="Arial"/>
          <w:i/>
          <w:szCs w:val="18"/>
        </w:rPr>
        <w:t>every month, with a view to preserve their health, which in their opinion is chiefly injured by their aliment</w:t>
      </w:r>
      <w:r>
        <w:rPr>
          <w:rFonts w:ascii="Arial" w:hAnsi="Arial"/>
          <w:szCs w:val="18"/>
        </w:rPr>
        <w:t>"</w:t>
      </w:r>
      <w:r w:rsidRPr="005124A0">
        <w:rPr>
          <w:rFonts w:ascii="Arial" w:hAnsi="Arial"/>
          <w:szCs w:val="18"/>
        </w:rPr>
        <w:t xml:space="preserve"> </w:t>
      </w:r>
      <w:r>
        <w:rPr>
          <w:rFonts w:ascii="Arial" w:hAnsi="Arial"/>
        </w:rPr>
        <w:fldChar w:fldCharType="begin"/>
      </w:r>
      <w:r>
        <w:rPr>
          <w:rFonts w:ascii="Arial" w:hAnsi="Arial"/>
        </w:rPr>
        <w:instrText xml:space="preserve"> ADDIN EN.CITE &lt;EndNote&gt;&lt;Cite&gt;&lt;Author&gt;MacKenzie&lt;/Author&gt;&lt;Year&gt;1758&lt;/Year&gt;&lt;RecNum&gt;751&lt;/RecNum&gt;&lt;DisplayText&gt;(MacKenzie, 1758 )&lt;/DisplayText&gt;&lt;record&gt;&lt;rec-number&gt;751&lt;/rec-number&gt;&lt;foreign-keys&gt;&lt;key app="EN" db-id="xzs9dt9a8r5v0pexee659fzrtpwafxteevdz" timestamp="1513989170"&gt;751&lt;/key&gt;&lt;/foreign-keys&gt;&lt;ref-type name="Book"&gt;6&lt;/ref-type&gt;&lt;contributors&gt;&lt;authors&gt;&lt;author&gt;MacKenzie, J. &lt;/author&gt;&lt;/authors&gt;&lt;/contributors&gt;&lt;titles&gt;&lt;title&gt;The history of health and the art of preserving it &lt;/title&gt;&lt;/titles&gt;&lt;dates&gt;&lt;year&gt;1758 &lt;/year&gt;&lt;/dates&gt;&lt;pub-location&gt;Edinburgh, Scotland. &lt;/pub-location&gt;&lt;publisher&gt;W. Gordon, pp. 1-436. &lt;/publisher&gt;&lt;urls&gt;&lt;/urls&gt;&lt;/record&gt;&lt;/Cite&gt;&lt;/EndNote&gt;</w:instrText>
      </w:r>
      <w:r>
        <w:rPr>
          <w:rFonts w:ascii="Arial" w:hAnsi="Arial"/>
        </w:rPr>
        <w:fldChar w:fldCharType="separate"/>
      </w:r>
      <w:r>
        <w:rPr>
          <w:rFonts w:ascii="Arial" w:hAnsi="Arial"/>
          <w:noProof/>
        </w:rPr>
        <w:t>(MacKenzie, 1758 )</w:t>
      </w:r>
      <w:r>
        <w:rPr>
          <w:rFonts w:ascii="Arial" w:hAnsi="Arial"/>
        </w:rPr>
        <w:fldChar w:fldCharType="end"/>
      </w:r>
      <w:r w:rsidRPr="005124A0">
        <w:rPr>
          <w:rFonts w:ascii="Arial" w:hAnsi="Arial"/>
        </w:rPr>
        <w:t>.</w:t>
      </w:r>
      <w:r>
        <w:rPr>
          <w:rFonts w:ascii="Arial" w:hAnsi="Arial"/>
          <w:i/>
        </w:rPr>
        <w:t xml:space="preserve">  </w:t>
      </w:r>
    </w:p>
    <w:p w:rsidR="00BE1919" w:rsidRPr="00B35927" w:rsidRDefault="00BE1919" w:rsidP="00BE1919">
      <w:pPr>
        <w:pStyle w:val="NormalWeb"/>
        <w:spacing w:before="2" w:after="2"/>
        <w:rPr>
          <w:rFonts w:ascii="Arial" w:hAnsi="Arial"/>
          <w:sz w:val="24"/>
        </w:rPr>
      </w:pPr>
      <w:r>
        <w:rPr>
          <w:rFonts w:ascii="Arial" w:hAnsi="Arial"/>
          <w:sz w:val="24"/>
          <w:szCs w:val="18"/>
        </w:rPr>
        <w:t xml:space="preserve">       The Ebers papyrus (c. 1550 BCE) suggests that Egyptian physicians may have encountered </w:t>
      </w:r>
      <w:r w:rsidRPr="005124A0">
        <w:rPr>
          <w:rFonts w:ascii="Arial" w:hAnsi="Arial"/>
          <w:sz w:val="24"/>
          <w:szCs w:val="18"/>
        </w:rPr>
        <w:t>diabetes</w:t>
      </w:r>
      <w:r>
        <w:rPr>
          <w:rFonts w:ascii="Arial" w:hAnsi="Arial"/>
          <w:sz w:val="24"/>
          <w:szCs w:val="18"/>
        </w:rPr>
        <w:t>; they certainly described patients with excessive urination, and soug</w:t>
      </w:r>
      <w:r w:rsidRPr="005D2762">
        <w:rPr>
          <w:rFonts w:ascii="Arial" w:hAnsi="Arial"/>
          <w:sz w:val="24"/>
          <w:szCs w:val="18"/>
        </w:rPr>
        <w:t>ht  "</w:t>
      </w:r>
      <w:r w:rsidRPr="005D2762">
        <w:rPr>
          <w:rFonts w:ascii="Arial" w:hAnsi="Arial"/>
          <w:i/>
          <w:sz w:val="24"/>
          <w:szCs w:val="18"/>
        </w:rPr>
        <w:t xml:space="preserve">a medicine to drive away the passing of too much urine" </w:t>
      </w:r>
      <w:r>
        <w:rPr>
          <w:rFonts w:ascii="Arial" w:hAnsi="Arial"/>
          <w:sz w:val="24"/>
        </w:rPr>
        <w:fldChar w:fldCharType="begin"/>
      </w:r>
      <w:r>
        <w:rPr>
          <w:rFonts w:ascii="Arial" w:hAnsi="Arial"/>
          <w:sz w:val="24"/>
        </w:rPr>
        <w:instrText xml:space="preserve"> ADDIN EN.CITE &lt;EndNote&gt;&lt;Cite&gt;&lt;Author&gt;Stapley&lt;/Author&gt;&lt;Year&gt;2001&lt;/Year&gt;&lt;RecNum&gt;752&lt;/RecNum&gt;&lt;DisplayText&gt;(Stapley, 2001)&lt;/DisplayText&gt;&lt;record&gt;&lt;rec-number&gt;752&lt;/rec-number&gt;&lt;foreign-keys&gt;&lt;key app="EN" db-id="xzs9dt9a8r5v0pexee659fzrtpwafxteevdz" timestamp="1513990893"&gt;752&lt;/key&gt;&lt;/foreign-keys&gt;&lt;ref-type name="Journal Article"&gt;17&lt;/ref-type&gt;&lt;contributors&gt;&lt;authors&gt;&lt;author&gt;Stapley, L. &lt;/author&gt;&lt;/authors&gt;&lt;/contributors&gt;&lt;titles&gt;&lt;title&gt;The history of Diabetes Mellitus &lt;/title&gt;&lt;secondary-title&gt;Trends Endocrinol Metabb&lt;/secondary-title&gt;&lt;/titles&gt;&lt;periodical&gt;&lt;full-title&gt;Trends Endocrinol Metabb&lt;/full-title&gt;&lt;/periodical&gt;&lt;pages&gt;277&lt;/pages&gt;&lt;volume&gt;12(6)&lt;/volume&gt;&lt;dates&gt;&lt;year&gt;2001&lt;/year&gt;&lt;/dates&gt;&lt;urls&gt;&lt;/urls&gt;&lt;/record&gt;&lt;/Cite&gt;&lt;/EndNote&gt;</w:instrText>
      </w:r>
      <w:r>
        <w:rPr>
          <w:rFonts w:ascii="Arial" w:hAnsi="Arial"/>
          <w:sz w:val="24"/>
        </w:rPr>
        <w:fldChar w:fldCharType="separate"/>
      </w:r>
      <w:r>
        <w:rPr>
          <w:rFonts w:ascii="Arial" w:hAnsi="Arial"/>
          <w:noProof/>
          <w:sz w:val="24"/>
        </w:rPr>
        <w:t>(Stapley, 2001)</w:t>
      </w:r>
      <w:r>
        <w:rPr>
          <w:rFonts w:ascii="Arial" w:hAnsi="Arial"/>
          <w:sz w:val="24"/>
        </w:rPr>
        <w:fldChar w:fldCharType="end"/>
      </w:r>
      <w:r w:rsidRPr="005D2762">
        <w:rPr>
          <w:rFonts w:ascii="Arial" w:hAnsi="Arial"/>
          <w:sz w:val="24"/>
          <w:szCs w:val="18"/>
        </w:rPr>
        <w:t xml:space="preserve">. </w:t>
      </w:r>
    </w:p>
    <w:p w:rsidR="00BE1919" w:rsidRPr="00060DF2" w:rsidRDefault="00BE1919" w:rsidP="00BE1919">
      <w:pPr>
        <w:rPr>
          <w:rFonts w:ascii="Arial" w:hAnsi="Arial"/>
        </w:rPr>
      </w:pPr>
      <w:r>
        <w:rPr>
          <w:rFonts w:ascii="Arial" w:hAnsi="Arial"/>
        </w:rPr>
        <w:t xml:space="preserve">       </w:t>
      </w:r>
      <w:r w:rsidRPr="00961C4F">
        <w:rPr>
          <w:rFonts w:ascii="Arial" w:hAnsi="Arial"/>
        </w:rPr>
        <w:t xml:space="preserve">During the Greek </w:t>
      </w:r>
      <w:r>
        <w:rPr>
          <w:rFonts w:ascii="Arial" w:hAnsi="Arial"/>
        </w:rPr>
        <w:t>occupation of Egypt (from 332 BCE onwards)</w:t>
      </w:r>
      <w:r w:rsidRPr="00961C4F">
        <w:rPr>
          <w:rFonts w:ascii="Arial" w:hAnsi="Arial"/>
        </w:rPr>
        <w:t xml:space="preserve">, Alexandrian </w:t>
      </w:r>
      <w:r>
        <w:rPr>
          <w:rFonts w:ascii="Arial" w:hAnsi="Arial"/>
        </w:rPr>
        <w:t>physicians</w:t>
      </w:r>
      <w:r w:rsidRPr="00961C4F">
        <w:rPr>
          <w:rFonts w:ascii="Arial" w:hAnsi="Arial"/>
        </w:rPr>
        <w:t xml:space="preserve"> such as Herophilus and </w:t>
      </w:r>
      <w:r>
        <w:rPr>
          <w:rFonts w:ascii="Arial" w:hAnsi="Arial"/>
        </w:rPr>
        <w:t>E</w:t>
      </w:r>
      <w:r w:rsidRPr="00961C4F">
        <w:rPr>
          <w:rFonts w:ascii="Arial" w:hAnsi="Arial"/>
        </w:rPr>
        <w:t>rasistratus recognized the therapeutic value of moderate exercise</w:t>
      </w:r>
      <w:r>
        <w:rPr>
          <w:rFonts w:ascii="Arial" w:hAnsi="Arial"/>
        </w:rPr>
        <w:t>. They condemned "</w:t>
      </w:r>
      <w:r w:rsidRPr="00C04EF4">
        <w:rPr>
          <w:rFonts w:ascii="Arial" w:hAnsi="Arial"/>
          <w:i/>
        </w:rPr>
        <w:t>plethora</w:t>
      </w:r>
      <w:r>
        <w:rPr>
          <w:rFonts w:ascii="Arial" w:hAnsi="Arial"/>
          <w:i/>
        </w:rPr>
        <w:t>,</w:t>
      </w:r>
      <w:r>
        <w:rPr>
          <w:rFonts w:ascii="Arial" w:hAnsi="Arial"/>
        </w:rPr>
        <w:t xml:space="preserve">" apparently meaning an accumulation of blood rather than fat. They also related increased body dimensions to an excessive intake of food and its subsequent putrefaction </w:t>
      </w:r>
      <w:r>
        <w:rPr>
          <w:rFonts w:ascii="Arial" w:hAnsi="Arial"/>
        </w:rPr>
        <w:fldChar w:fldCharType="begin"/>
      </w:r>
      <w:r>
        <w:rPr>
          <w:rFonts w:ascii="Arial" w:hAnsi="Arial"/>
        </w:rPr>
        <w:instrText xml:space="preserve"> ADDIN EN.CITE &lt;EndNote&gt;&lt;Cite&gt;&lt;Author&gt;Shephard&lt;/Author&gt;&lt;Year&gt;2015&lt;/Year&gt;&lt;RecNum&gt;1&lt;/RecNum&gt;&lt;DisplayText&gt;(Magner, 1992; R.J. Shephard, 2015)&lt;/DisplayText&gt;&lt;record&gt;&lt;rec-number&gt;1&lt;/rec-number&gt;&lt;foreign-keys&gt;&lt;key app="EN" db-id="xzs9dt9a8r5v0pexee659fzrtpwafxteevdz" timestamp="1498865825"&gt;1&lt;/key&gt;&lt;/foreign-keys&gt;&lt;ref-type name="Book"&gt;6&lt;/ref-type&gt;&lt;contributors&gt;&lt;authors&gt;&lt;author&gt;Shephard, R.J.&lt;/author&gt;&lt;/authors&gt;&lt;/contributors&gt;&lt;titles&gt;&lt;title&gt;An illustrated history of health and fitness, from prehistory tom our post-modern world.&lt;/title&gt;&lt;/titles&gt;&lt;dates&gt;&lt;year&gt;2015&lt;/year&gt;&lt;/dates&gt;&lt;pub-location&gt;Cham, Switzwerland&lt;/pub-location&gt;&lt;publisher&gt;Springer, 1057 pp.&lt;/publisher&gt;&lt;urls&gt;&lt;/urls&gt;&lt;/record&gt;&lt;/Cite&gt;&lt;Cite&gt;&lt;Author&gt;Magner&lt;/Author&gt;&lt;Year&gt;1992&lt;/Year&gt;&lt;RecNum&gt;738&lt;/RecNum&gt;&lt;record&gt;&lt;rec-number&gt;738&lt;/rec-number&gt;&lt;foreign-keys&gt;&lt;key app="EN" db-id="xzs9dt9a8r5v0pexee659fzrtpwafxteevdz" timestamp="1513645143"&gt;738&lt;/key&gt;&lt;/foreign-keys&gt;&lt;ref-type name="Book"&gt;6&lt;/ref-type&gt;&lt;contributors&gt;&lt;authors&gt;&lt;author&gt;Magner, L.N. &lt;/author&gt;&lt;/authors&gt;&lt;/contributors&gt;&lt;titles&gt;&lt;title&gt;A history of medicine&lt;/title&gt;&lt;/titles&gt;&lt;dates&gt;&lt;year&gt;1992&lt;/year&gt;&lt;/dates&gt;&lt;pub-location&gt;Boca Raton, FL. &lt;/pub-location&gt;&lt;publisher&gt;CRC Press, pp. 1-400 &lt;/publisher&gt;&lt;urls&gt;&lt;/urls&gt;&lt;/record&gt;&lt;/Cite&gt;&lt;/EndNote&gt;</w:instrText>
      </w:r>
      <w:r>
        <w:rPr>
          <w:rFonts w:ascii="Arial" w:hAnsi="Arial"/>
        </w:rPr>
        <w:fldChar w:fldCharType="separate"/>
      </w:r>
      <w:r>
        <w:rPr>
          <w:rFonts w:ascii="Arial" w:hAnsi="Arial"/>
          <w:noProof/>
        </w:rPr>
        <w:t>(Magner, 1992; Shephard, 2015)</w:t>
      </w:r>
      <w:r>
        <w:rPr>
          <w:rFonts w:ascii="Arial" w:hAnsi="Arial"/>
        </w:rPr>
        <w:fldChar w:fldCharType="end"/>
      </w:r>
      <w:r>
        <w:rPr>
          <w:rFonts w:ascii="Arial" w:hAnsi="Arial"/>
        </w:rPr>
        <w:t>, but Erasistratus was unsure the association was causal in nature; in any event, the plethora was often local, speaking against an accumulation of fat as its cause.</w:t>
      </w:r>
    </w:p>
    <w:p w:rsidR="00BE1919" w:rsidRPr="00961C4F" w:rsidRDefault="00BE1919" w:rsidP="00BE1919">
      <w:pPr>
        <w:rPr>
          <w:rFonts w:ascii="Arial" w:hAnsi="Arial"/>
        </w:rPr>
      </w:pPr>
      <w:r w:rsidRPr="00B35927">
        <w:rPr>
          <w:rFonts w:ascii="Arial" w:hAnsi="Arial"/>
          <w:b/>
          <w:i/>
          <w:noProof/>
        </w:rPr>
        <w:pict>
          <v:shape id="_x0000_s1033" type="#_x0000_t202" style="position:absolute;margin-left:270pt;margin-top:65.8pt;width:2in;height:3in;z-index:251667456;mso-wrap-edited:f" wrapcoords="-112 0 -112 21525 21712 21525 21712 0 -112 0" filled="f" strokecolor="black [3213]">
            <v:fill o:detectmouseclick="t"/>
            <v:textbox inset=",7.2pt,,7.2pt">
              <w:txbxContent>
                <w:p w:rsidR="00BE1919" w:rsidRDefault="00BE1919" w:rsidP="00BE1919">
                  <w:pPr>
                    <w:rPr>
                      <w:sz w:val="16"/>
                    </w:rPr>
                  </w:pPr>
                  <w:r>
                    <w:rPr>
                      <w:rFonts w:ascii="Arial" w:hAnsi="Arial"/>
                      <w:b/>
                      <w:sz w:val="16"/>
                    </w:rPr>
                    <w:t>Fig. 10</w:t>
                  </w:r>
                  <w:r w:rsidRPr="003C2B44">
                    <w:rPr>
                      <w:rFonts w:ascii="Arial" w:hAnsi="Arial"/>
                      <w:b/>
                      <w:sz w:val="16"/>
                    </w:rPr>
                    <w:t xml:space="preserve">. </w:t>
                  </w:r>
                  <w:r>
                    <w:rPr>
                      <w:rFonts w:ascii="Arial" w:hAnsi="Arial"/>
                      <w:sz w:val="16"/>
                    </w:rPr>
                    <w:t>Forced feeding</w:t>
                  </w:r>
                  <w:r w:rsidRPr="003C2B44">
                    <w:rPr>
                      <w:rFonts w:ascii="Arial" w:hAnsi="Arial"/>
                      <w:sz w:val="16"/>
                    </w:rPr>
                    <w:t xml:space="preserve"> of livestock in Ancient Egypt. Source: </w:t>
                  </w:r>
                  <w:r w:rsidRPr="003C2B44">
                    <w:rPr>
                      <w:sz w:val="16"/>
                    </w:rPr>
                    <w:t>http://www.gettyimages.ca/detail/news-photo/force-feeding-geese-papyrus-reconstruction-of-a-relief-from-news-photo/182131940?#forcefeeding-geese-papyrus-reconstruction-of-a-relief-from-the-of-picture-id182131940</w:t>
                  </w:r>
                  <w:r>
                    <w:rPr>
                      <w:sz w:val="16"/>
                    </w:rPr>
                    <w:t>.</w:t>
                  </w:r>
                </w:p>
                <w:p w:rsidR="00BE1919" w:rsidRDefault="00BE1919" w:rsidP="00BE1919">
                  <w:pPr>
                    <w:rPr>
                      <w:sz w:val="16"/>
                    </w:rPr>
                  </w:pPr>
                </w:p>
                <w:p w:rsidR="00BE1919" w:rsidRPr="003C2B44" w:rsidRDefault="00BE1919" w:rsidP="00BE1919">
                  <w:pPr>
                    <w:rPr>
                      <w:sz w:val="16"/>
                    </w:rPr>
                  </w:pPr>
                  <w:r>
                    <w:rPr>
                      <w:noProof/>
                      <w:sz w:val="16"/>
                    </w:rPr>
                    <w:drawing>
                      <wp:inline distT="0" distB="0" distL="0" distR="0">
                        <wp:extent cx="1645920" cy="1215390"/>
                        <wp:effectExtent l="25400" t="0" r="5080" b="0"/>
                        <wp:docPr id="646" name="Picture 9" descr="Duck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cks.tiff"/>
                                <pic:cNvPicPr/>
                              </pic:nvPicPr>
                              <pic:blipFill>
                                <a:blip r:embed="rId12"/>
                                <a:stretch>
                                  <a:fillRect/>
                                </a:stretch>
                              </pic:blipFill>
                              <pic:spPr>
                                <a:xfrm>
                                  <a:off x="0" y="0"/>
                                  <a:ext cx="1645920" cy="1215390"/>
                                </a:xfrm>
                                <a:prstGeom prst="rect">
                                  <a:avLst/>
                                </a:prstGeom>
                              </pic:spPr>
                            </pic:pic>
                          </a:graphicData>
                        </a:graphic>
                      </wp:inline>
                    </w:drawing>
                  </w:r>
                </w:p>
              </w:txbxContent>
            </v:textbox>
            <w10:wrap type="tight"/>
          </v:shape>
        </w:pict>
      </w:r>
      <w:r>
        <w:rPr>
          <w:rFonts w:ascii="Arial" w:hAnsi="Arial"/>
          <w:b/>
          <w:i/>
        </w:rPr>
        <w:t xml:space="preserve">      </w:t>
      </w:r>
      <w:r w:rsidRPr="00B35927">
        <w:rPr>
          <w:rFonts w:ascii="Arial" w:hAnsi="Arial"/>
          <w:b/>
          <w:i/>
        </w:rPr>
        <w:t>Paleo-pathologic data</w:t>
      </w:r>
      <w:r>
        <w:rPr>
          <w:rFonts w:ascii="Arial" w:hAnsi="Arial"/>
        </w:rPr>
        <w:t xml:space="preserve">. A variety of mummified bodies, mostly dating from the Old Kingdom (2663-2195 BCE) has allowed post-mortem examination of body composition in Egyptian rulers and their close servants. </w:t>
      </w:r>
      <w:r w:rsidRPr="00961C4F">
        <w:rPr>
          <w:rFonts w:ascii="Arial" w:hAnsi="Arial"/>
        </w:rPr>
        <w:t xml:space="preserve">The mummies of </w:t>
      </w:r>
      <w:r>
        <w:rPr>
          <w:rFonts w:ascii="Arial" w:hAnsi="Arial"/>
        </w:rPr>
        <w:t xml:space="preserve">Queen Hatshepsut (above), the Pharaoh </w:t>
      </w:r>
      <w:r w:rsidRPr="00961C4F">
        <w:rPr>
          <w:rFonts w:ascii="Arial" w:hAnsi="Arial"/>
        </w:rPr>
        <w:t>Amenhotep III (</w:t>
      </w:r>
      <w:r>
        <w:rPr>
          <w:rFonts w:ascii="Arial" w:hAnsi="Arial"/>
        </w:rPr>
        <w:t>who was born in 1411 BCE,</w:t>
      </w:r>
      <w:r w:rsidRPr="00961C4F">
        <w:rPr>
          <w:rFonts w:ascii="Arial" w:hAnsi="Arial"/>
        </w:rPr>
        <w:t xml:space="preserve"> </w:t>
      </w:r>
      <w:r>
        <w:rPr>
          <w:rFonts w:ascii="Arial" w:hAnsi="Arial"/>
        </w:rPr>
        <w:t xml:space="preserve">and </w:t>
      </w:r>
      <w:r w:rsidRPr="00961C4F">
        <w:rPr>
          <w:rFonts w:ascii="Arial" w:hAnsi="Arial"/>
        </w:rPr>
        <w:t>died at an age between 40 and 50 years) and Ramses III (1217-1155 BCE, who was ass</w:t>
      </w:r>
      <w:r>
        <w:rPr>
          <w:rFonts w:ascii="Arial" w:hAnsi="Arial"/>
        </w:rPr>
        <w:t>ass</w:t>
      </w:r>
      <w:r w:rsidRPr="00961C4F">
        <w:rPr>
          <w:rFonts w:ascii="Arial" w:hAnsi="Arial"/>
        </w:rPr>
        <w:t xml:space="preserve">inated at the age of 61 years) </w:t>
      </w:r>
      <w:r>
        <w:rPr>
          <w:rFonts w:ascii="Arial" w:hAnsi="Arial"/>
        </w:rPr>
        <w:t>are all characterized by</w:t>
      </w:r>
      <w:r w:rsidRPr="00E81915">
        <w:rPr>
          <w:rFonts w:ascii="Arial" w:hAnsi="Arial"/>
        </w:rPr>
        <w:t xml:space="preserve"> large </w:t>
      </w:r>
      <w:r>
        <w:rPr>
          <w:rFonts w:ascii="Arial" w:hAnsi="Arial"/>
        </w:rPr>
        <w:t xml:space="preserve">reconstructed </w:t>
      </w:r>
      <w:r w:rsidRPr="00E81915">
        <w:rPr>
          <w:rFonts w:ascii="Arial" w:hAnsi="Arial"/>
        </w:rPr>
        <w:t>s</w:t>
      </w:r>
      <w:r w:rsidRPr="00D86F8D">
        <w:rPr>
          <w:rFonts w:ascii="Arial" w:hAnsi="Arial"/>
        </w:rPr>
        <w:t>kin</w:t>
      </w:r>
      <w:r>
        <w:rPr>
          <w:rFonts w:ascii="Arial" w:hAnsi="Arial"/>
        </w:rPr>
        <w:t>-</w:t>
      </w:r>
      <w:r w:rsidRPr="00D86F8D">
        <w:rPr>
          <w:rFonts w:ascii="Arial" w:hAnsi="Arial"/>
        </w:rPr>
        <w:t>folds, suggesting that in life the</w:t>
      </w:r>
      <w:r>
        <w:rPr>
          <w:rFonts w:ascii="Arial" w:hAnsi="Arial"/>
        </w:rPr>
        <w:t>se rulers</w:t>
      </w:r>
      <w:r w:rsidRPr="00D86F8D">
        <w:rPr>
          <w:rFonts w:ascii="Arial" w:hAnsi="Arial"/>
        </w:rPr>
        <w:t xml:space="preserve"> were very fat </w:t>
      </w:r>
      <w:r w:rsidRPr="00D86F8D">
        <w:rPr>
          <w:rFonts w:ascii="Arial" w:hAnsi="Arial"/>
        </w:rPr>
        <w:fldChar w:fldCharType="begin"/>
      </w:r>
      <w:r>
        <w:rPr>
          <w:rFonts w:ascii="Arial" w:hAnsi="Arial"/>
        </w:rPr>
        <w:instrText xml:space="preserve"> ADDIN EN.CITE &lt;EndNote&gt;&lt;Cite&gt;&lt;Author&gt;Bray&lt;/Author&gt;&lt;Year&gt;2003&lt;/Year&gt;&lt;RecNum&gt;2&lt;/RecNum&gt;&lt;DisplayText&gt;(G. Bray et al., 2003; Lestrel, 2015)&lt;/DisplayText&gt;&lt;record&gt;&lt;rec-number&gt;2&lt;/rec-number&gt;&lt;foreign-keys&gt;&lt;key app="EN" db-id="xzs9dt9a8r5v0pexee659fzrtpwafxteevdz" timestamp="1498869368"&gt;2&lt;/key&gt;&lt;/foreign-keys&gt;&lt;ref-type name="Book"&gt;6&lt;/ref-type&gt;&lt;contributors&gt;&lt;authors&gt;&lt;author&gt;Bray, G. &lt;/author&gt;&lt;author&gt;Bouchard, C. &lt;/author&gt;&lt;author&gt;James, WV.P.T.&lt;/author&gt;&lt;/authors&gt;&lt;/contributors&gt;&lt;titles&gt;&lt;title&gt;Handbook of Obesity: Etiology and Pathophysiology, Vol. 1&lt;/title&gt;&lt;/titles&gt;&lt;dates&gt;&lt;year&gt;2003&lt;/year&gt;&lt;/dates&gt;&lt;pub-location&gt;Boca Raton, FL. &lt;/pub-location&gt;&lt;publisher&gt;CRC Press, 1064 pp.&lt;/publisher&gt;&lt;urls&gt;&lt;/urls&gt;&lt;/record&gt;&lt;/Cite&gt;&lt;Cite&gt;&lt;Author&gt;Lestrel&lt;/Author&gt;&lt;RecNum&gt;739&lt;/RecNum&gt;&lt;record&gt;&lt;rec-number&gt;739&lt;/rec-number&gt;&lt;foreign-keys&gt;&lt;key app="EN" db-id="xzs9dt9a8r5v0pexee659fzrtpwafxteevdz" timestamp="1513648736"&gt;739&lt;/key&gt;&lt;/foreign-keys&gt;&lt;ref-type name="Book"&gt;6&lt;/ref-type&gt;&lt;contributors&gt;&lt;authors&gt;&lt;author&gt;Lestrel, P.E. &lt;/author&gt;&lt;/authors&gt;&lt;/contributors&gt;&lt;titles&gt;&lt;title&gt;Biological shape analaysis: Proceedings of the 4th Internztional Symposium &lt;/title&gt;&lt;/titles&gt;&lt;dates&gt;&lt;year&gt;2015&lt;/year&gt;&lt;/dates&gt;&lt;pub-location&gt;Hackensack, NJ&lt;/pub-location&gt;&lt;publisher&gt;World Scientific, pp. 1-456. &lt;/publisher&gt;&lt;urls&gt;&lt;/urls&gt;&lt;/record&gt;&lt;/Cite&gt;&lt;/EndNote&gt;</w:instrText>
      </w:r>
      <w:r w:rsidRPr="00D86F8D">
        <w:rPr>
          <w:rFonts w:ascii="Arial" w:hAnsi="Arial"/>
        </w:rPr>
        <w:fldChar w:fldCharType="separate"/>
      </w:r>
      <w:r>
        <w:rPr>
          <w:rFonts w:ascii="Arial" w:hAnsi="Arial"/>
          <w:noProof/>
        </w:rPr>
        <w:t>(Bray et al., 2003; Lestrel, 2015)</w:t>
      </w:r>
      <w:r w:rsidRPr="00D86F8D">
        <w:rPr>
          <w:rFonts w:ascii="Arial" w:hAnsi="Arial"/>
        </w:rPr>
        <w:fldChar w:fldCharType="end"/>
      </w:r>
      <w:r>
        <w:rPr>
          <w:rFonts w:ascii="Arial" w:hAnsi="Arial"/>
        </w:rPr>
        <w:t xml:space="preserve">. The identity of the mummies is not totally certain, amd some archeologists have suggested that the individual identified as Hatshepsut was </w:t>
      </w:r>
      <w:r w:rsidRPr="00A50604">
        <w:rPr>
          <w:rFonts w:ascii="Arial" w:hAnsi="Arial"/>
        </w:rPr>
        <w:t xml:space="preserve">actually the palace "wet nurse." </w:t>
      </w:r>
      <w:r>
        <w:rPr>
          <w:rFonts w:ascii="Arial" w:hAnsi="Arial"/>
        </w:rPr>
        <w:t xml:space="preserve">Hatnofer, the royal housekeeper, was an important figure in the court of Hatshepsut, and in their excavation of her tomb at Thebes, Lansing and </w:t>
      </w:r>
      <w:r w:rsidRPr="0059574C">
        <w:rPr>
          <w:rFonts w:ascii="Arial" w:hAnsi="Arial"/>
        </w:rPr>
        <w:t xml:space="preserve">Hayes </w:t>
      </w:r>
      <w:r>
        <w:rPr>
          <w:rFonts w:ascii="Arial" w:hAnsi="Arial"/>
        </w:rPr>
        <w:t>(</w:t>
      </w:r>
      <w:r>
        <w:rPr>
          <w:rFonts w:ascii="Arial" w:hAnsi="Arial"/>
          <w:noProof/>
        </w:rPr>
        <w:t xml:space="preserve">1937) </w:t>
      </w:r>
      <w:r w:rsidRPr="0059574C">
        <w:rPr>
          <w:rFonts w:ascii="Arial" w:hAnsi="Arial"/>
        </w:rPr>
        <w:t xml:space="preserve">suggested that </w:t>
      </w:r>
      <w:r>
        <w:rPr>
          <w:rFonts w:ascii="Arial" w:hAnsi="Arial"/>
        </w:rPr>
        <w:t xml:space="preserve">although </w:t>
      </w:r>
      <w:r w:rsidRPr="0059574C">
        <w:rPr>
          <w:rFonts w:ascii="Arial" w:hAnsi="Arial"/>
        </w:rPr>
        <w:t xml:space="preserve">she had a frail build, </w:t>
      </w:r>
      <w:r>
        <w:rPr>
          <w:rFonts w:ascii="Arial" w:hAnsi="Arial"/>
        </w:rPr>
        <w:t>she</w:t>
      </w:r>
      <w:r w:rsidRPr="0059574C">
        <w:rPr>
          <w:rFonts w:ascii="Arial" w:hAnsi="Arial"/>
        </w:rPr>
        <w:t xml:space="preserve"> was "</w:t>
      </w:r>
      <w:r w:rsidRPr="0059574C">
        <w:rPr>
          <w:rFonts w:ascii="Arial" w:hAnsi="Arial"/>
          <w:i/>
        </w:rPr>
        <w:t>distinctly fat</w:t>
      </w:r>
      <w:r>
        <w:rPr>
          <w:rFonts w:ascii="Arial" w:hAnsi="Arial"/>
          <w:i/>
        </w:rPr>
        <w:t>.</w:t>
      </w:r>
      <w:r w:rsidRPr="0059574C">
        <w:rPr>
          <w:rFonts w:ascii="Arial" w:hAnsi="Arial"/>
        </w:rPr>
        <w:t xml:space="preserve">" The mummy of Queen </w:t>
      </w:r>
      <w:r>
        <w:rPr>
          <w:rFonts w:ascii="Arial" w:hAnsi="Arial"/>
        </w:rPr>
        <w:t>Duathathor-Henuttawy (20th</w:t>
      </w:r>
      <w:r w:rsidRPr="0059574C">
        <w:rPr>
          <w:rFonts w:ascii="Arial" w:hAnsi="Arial"/>
        </w:rPr>
        <w:t xml:space="preserve"> dynasty</w:t>
      </w:r>
      <w:r>
        <w:rPr>
          <w:rFonts w:ascii="Arial" w:hAnsi="Arial"/>
        </w:rPr>
        <w:t>, ~1060-992 BCE</w:t>
      </w:r>
      <w:r w:rsidRPr="0059574C">
        <w:rPr>
          <w:rFonts w:ascii="Arial" w:hAnsi="Arial"/>
        </w:rPr>
        <w:t>) also see</w:t>
      </w:r>
      <w:r w:rsidRPr="00A50604">
        <w:rPr>
          <w:rFonts w:ascii="Arial" w:hAnsi="Arial"/>
        </w:rPr>
        <w:t xml:space="preserve">ms very stout. However, it is difficult to judge a person's physique from a mummy </w:t>
      </w:r>
      <w:r>
        <w:rPr>
          <w:rFonts w:ascii="Arial" w:hAnsi="Arial"/>
        </w:rPr>
        <w:fldChar w:fldCharType="begin"/>
      </w:r>
      <w:r>
        <w:rPr>
          <w:rFonts w:ascii="Arial" w:hAnsi="Arial"/>
        </w:rPr>
        <w:instrText xml:space="preserve"> ADDIN EN.CITE &lt;EndNote&gt;&lt;Cite&gt;&lt;Author&gt;Dunand&lt;/Author&gt;&lt;Year&gt;2006&lt;/Year&gt;&lt;RecNum&gt;747&lt;/RecNum&gt;&lt;DisplayText&gt;(Dunand &amp;amp; Lichtenberg, 2006 )&lt;/DisplayText&gt;&lt;record&gt;&lt;rec-number&gt;747&lt;/rec-number&gt;&lt;foreign-keys&gt;&lt;key app="EN" db-id="xzs9dt9a8r5v0pexee659fzrtpwafxteevdz" timestamp="1513911703"&gt;747&lt;/key&gt;&lt;/foreign-keys&gt;&lt;ref-type name="Book"&gt;6&lt;/ref-type&gt;&lt;contributors&gt;&lt;authors&gt;&lt;author&gt;Dunand, F. &lt;/author&gt;&lt;author&gt;Lichtenberg, R. &lt;/author&gt;&lt;/authors&gt;&lt;/contributors&gt;&lt;titles&gt;&lt;title&gt;Mummies and death in Egypt&lt;/title&gt;&lt;/titles&gt;&lt;dates&gt;&lt;year&gt;2006 &lt;/year&gt;&lt;/dates&gt;&lt;pub-location&gt;New York, NY&lt;/pub-location&gt;&lt;publisher&gt;Cornell University Press, pp. 1-256 &lt;/publisher&gt;&lt;urls&gt;&lt;/urls&gt;&lt;/record&gt;&lt;/Cite&gt;&lt;/EndNote&gt;</w:instrText>
      </w:r>
      <w:r>
        <w:rPr>
          <w:rFonts w:ascii="Arial" w:hAnsi="Arial"/>
        </w:rPr>
        <w:fldChar w:fldCharType="separate"/>
      </w:r>
      <w:r>
        <w:rPr>
          <w:rFonts w:ascii="Arial" w:hAnsi="Arial"/>
          <w:noProof/>
        </w:rPr>
        <w:t>(Dunand and Lichtenberg, 2006)</w:t>
      </w:r>
      <w:r>
        <w:rPr>
          <w:rFonts w:ascii="Arial" w:hAnsi="Arial"/>
        </w:rPr>
        <w:fldChar w:fldCharType="end"/>
      </w:r>
      <w:r w:rsidRPr="00A50604">
        <w:rPr>
          <w:rFonts w:ascii="Arial" w:hAnsi="Arial"/>
        </w:rPr>
        <w:t xml:space="preserve">, </w:t>
      </w:r>
      <w:r>
        <w:rPr>
          <w:rFonts w:ascii="Arial" w:hAnsi="Arial"/>
        </w:rPr>
        <w:t xml:space="preserve">and in particular to be certain how far the superficial fat has been modified by the process of mummification. </w:t>
      </w:r>
    </w:p>
    <w:p w:rsidR="00BE1919" w:rsidRDefault="00BE1919" w:rsidP="00BE1919">
      <w:pPr>
        <w:rPr>
          <w:rFonts w:ascii="Arial" w:hAnsi="Arial"/>
        </w:rPr>
      </w:pPr>
      <w:r>
        <w:rPr>
          <w:rFonts w:ascii="Arial" w:hAnsi="Arial"/>
        </w:rPr>
        <w:t xml:space="preserve">       </w:t>
      </w:r>
      <w:r w:rsidRPr="00961C4F">
        <w:rPr>
          <w:rFonts w:ascii="Arial" w:hAnsi="Arial"/>
        </w:rPr>
        <w:t xml:space="preserve">Dissection </w:t>
      </w:r>
      <w:r>
        <w:rPr>
          <w:rFonts w:ascii="Arial" w:hAnsi="Arial"/>
        </w:rPr>
        <w:fldChar w:fldCharType="begin"/>
      </w:r>
      <w:r>
        <w:rPr>
          <w:rFonts w:ascii="Arial" w:hAnsi="Arial"/>
        </w:rPr>
        <w:instrText xml:space="preserve"> ADDIN EN.CITE &lt;EndNote&gt;&lt;Cite&gt;&lt;Author&gt;Ruffer&lt;/Author&gt;&lt;Year&gt;1910-1911&lt;/Year&gt;&lt;RecNum&gt;7&lt;/RecNum&gt;&lt;DisplayText&gt;(Ruffer, 1910-1911)&lt;/DisplayText&gt;&lt;record&gt;&lt;rec-number&gt;7&lt;/rec-number&gt;&lt;foreign-keys&gt;&lt;key app="EN" db-id="xzs9dt9a8r5v0pexee659fzrtpwafxteevdz" timestamp="1499125986"&gt;7&lt;/key&gt;&lt;/foreign-keys&gt;&lt;ref-type name="Journal Article"&gt;17&lt;/ref-type&gt;&lt;contributors&gt;&lt;authors&gt;&lt;author&gt;Ruffer, M.A.&lt;/author&gt;&lt;/authors&gt;&lt;/contributors&gt;&lt;titles&gt;&lt;title&gt;On arterial lesions found in Egyptian mummies &lt;/title&gt;&lt;secondary-title&gt;J Pathol Bacteriol&lt;/secondary-title&gt;&lt;/titles&gt;&lt;periodical&gt;&lt;full-title&gt;J Pathol Bacteriol&lt;/full-title&gt;&lt;/periodical&gt;&lt;pages&gt;453-462 &lt;/pages&gt;&lt;volume&gt;15&lt;/volume&gt;&lt;dates&gt;&lt;year&gt;1910-1911&lt;/year&gt;&lt;/dates&gt;&lt;urls&gt;&lt;/urls&gt;&lt;/record&gt;&lt;/Cite&gt;&lt;/EndNote&gt;</w:instrText>
      </w:r>
      <w:r>
        <w:rPr>
          <w:rFonts w:ascii="Arial" w:hAnsi="Arial"/>
        </w:rPr>
        <w:fldChar w:fldCharType="separate"/>
      </w:r>
      <w:r>
        <w:rPr>
          <w:rFonts w:ascii="Arial" w:hAnsi="Arial"/>
          <w:noProof/>
        </w:rPr>
        <w:t>(Ruffer, 1910-1911)</w:t>
      </w:r>
      <w:r>
        <w:rPr>
          <w:rFonts w:ascii="Arial" w:hAnsi="Arial"/>
        </w:rPr>
        <w:fldChar w:fldCharType="end"/>
      </w:r>
      <w:r w:rsidRPr="00961C4F">
        <w:rPr>
          <w:rFonts w:ascii="Arial" w:hAnsi="Arial"/>
        </w:rPr>
        <w:t xml:space="preserve">, radiography </w:t>
      </w:r>
      <w:r>
        <w:rPr>
          <w:rFonts w:ascii="Arial" w:hAnsi="Arial"/>
        </w:rPr>
        <w:fldChar w:fldCharType="begin"/>
      </w:r>
      <w:r>
        <w:rPr>
          <w:rFonts w:ascii="Arial" w:hAnsi="Arial"/>
        </w:rPr>
        <w:instrText xml:space="preserve"> ADDIN EN.CITE &lt;EndNote&gt;&lt;Cite&gt;&lt;Author&gt;Harris&lt;/Author&gt;&lt;Year&gt;1980&lt;/Year&gt;&lt;RecNum&gt;8&lt;/RecNum&gt;&lt;DisplayText&gt;(Harris &amp;amp; Wente, 1980)&lt;/DisplayText&gt;&lt;record&gt;&lt;rec-number&gt;8&lt;/rec-number&gt;&lt;foreign-keys&gt;&lt;key app="EN" db-id="xzs9dt9a8r5v0pexee659fzrtpwafxteevdz" timestamp="1499126158"&gt;8&lt;/key&gt;&lt;/foreign-keys&gt;&lt;ref-type name="Book"&gt;6&lt;/ref-type&gt;&lt;contributors&gt;&lt;authors&gt;&lt;author&gt;Harris, J.E. &lt;/author&gt;&lt;author&gt;Wente, F., &lt;/author&gt;&lt;/authors&gt;&lt;/contributors&gt;&lt;titles&gt;&lt;title&gt;An x-ray atles of the toyal mummies&lt;/title&gt;&lt;/titles&gt;&lt;dates&gt;&lt;year&gt;1980&lt;/year&gt;&lt;/dates&gt;&lt;pub-location&gt;Chicago, IL&lt;/pub-location&gt;&lt;publisher&gt;University of Chicago Pess.pp. 1-403.&lt;/publisher&gt;&lt;urls&gt;&lt;/urls&gt;&lt;/record&gt;&lt;/Cite&gt;&lt;/EndNote&gt;</w:instrText>
      </w:r>
      <w:r>
        <w:rPr>
          <w:rFonts w:ascii="Arial" w:hAnsi="Arial"/>
        </w:rPr>
        <w:fldChar w:fldCharType="separate"/>
      </w:r>
      <w:r>
        <w:rPr>
          <w:rFonts w:ascii="Arial" w:hAnsi="Arial"/>
          <w:noProof/>
        </w:rPr>
        <w:t>(Harris and Wente, 1980)</w:t>
      </w:r>
      <w:r>
        <w:rPr>
          <w:rFonts w:ascii="Arial" w:hAnsi="Arial"/>
        </w:rPr>
        <w:fldChar w:fldCharType="end"/>
      </w:r>
      <w:r w:rsidRPr="00961C4F">
        <w:rPr>
          <w:rFonts w:ascii="Arial" w:hAnsi="Arial"/>
        </w:rPr>
        <w:t>, and computed tomography</w:t>
      </w:r>
      <w:r>
        <w:rPr>
          <w:rFonts w:ascii="Arial" w:hAnsi="Arial"/>
        </w:rPr>
        <w:t xml:space="preserve"> </w:t>
      </w:r>
      <w:r w:rsidRPr="00D93C66">
        <w:rPr>
          <w:rFonts w:ascii="Arial" w:hAnsi="Arial"/>
        </w:rPr>
        <w:fldChar w:fldCharType="begin"/>
      </w:r>
      <w:r w:rsidRPr="00D93C66">
        <w:rPr>
          <w:rFonts w:ascii="Arial" w:hAnsi="Arial"/>
        </w:rPr>
        <w:instrText xml:space="preserve"> ADDIN EN.CITE &lt;EndNote&gt;&lt;Cite&gt;&lt;Author&gt;Allam&lt;/Author&gt;&lt;Year&gt;2009&lt;/Year&gt;&lt;RecNum&gt;77&lt;/RecNum&gt;&lt;DisplayText&gt;(Allam, Thompson, &amp;amp; Wann, 2009 )&lt;/DisplayText&gt;&lt;record&gt;&lt;rec-number&gt;77&lt;/rec-number&gt;&lt;foreign-keys&gt;&lt;key app="EN" db-id="xzs9dt9a8r5v0pexee659fzrtpwafxteevdz" timestamp="1500765799"&gt;77&lt;/key&gt;&lt;/foreign-keys&gt;&lt;ref-type name="Journal Article"&gt;17&lt;/ref-type&gt;&lt;contributors&gt;&lt;authors&gt;&lt;author&gt;Allam, A. &lt;/author&gt;&lt;author&gt;Thompson, R.C. &lt;/author&gt;&lt;author&gt;Wann, S. et al.&lt;/author&gt;&lt;/authors&gt;&lt;/contributors&gt;&lt;titles&gt;&lt;title&gt;Computed tomographic assessment of atherosclerosis in Egyptian mummies &lt;/title&gt;&lt;secondary-title&gt;JAMA&lt;/secondary-title&gt;&lt;/titles&gt;&lt;periodical&gt;&lt;full-title&gt;JAMA&lt;/full-title&gt;&lt;/periodical&gt;&lt;pages&gt;2091-2094 &lt;/pages&gt;&lt;volume&gt;302(19)&lt;/volume&gt;&lt;dates&gt;&lt;year&gt;2009 &lt;/year&gt;&lt;/dates&gt;&lt;urls&gt;&lt;/urls&gt;&lt;/record&gt;&lt;/Cite&gt;&lt;/EndNote&gt;</w:instrText>
      </w:r>
      <w:r w:rsidRPr="00D93C66">
        <w:rPr>
          <w:rFonts w:ascii="Arial" w:hAnsi="Arial"/>
        </w:rPr>
        <w:fldChar w:fldCharType="separate"/>
      </w:r>
      <w:r w:rsidRPr="00D93C66">
        <w:rPr>
          <w:rFonts w:ascii="Arial" w:hAnsi="Arial"/>
          <w:noProof/>
        </w:rPr>
        <w:t>(Allam, Thompson, and</w:t>
      </w:r>
      <w:r>
        <w:rPr>
          <w:rFonts w:ascii="Arial" w:hAnsi="Arial"/>
          <w:noProof/>
        </w:rPr>
        <w:t xml:space="preserve"> Wann, 2009</w:t>
      </w:r>
      <w:r w:rsidRPr="00D93C66">
        <w:rPr>
          <w:rFonts w:ascii="Arial" w:hAnsi="Arial"/>
          <w:noProof/>
        </w:rPr>
        <w:t>)</w:t>
      </w:r>
      <w:r w:rsidRPr="00D93C66">
        <w:rPr>
          <w:rFonts w:ascii="Arial" w:hAnsi="Arial"/>
        </w:rPr>
        <w:fldChar w:fldCharType="end"/>
      </w:r>
      <w:r w:rsidRPr="00D93C66">
        <w:rPr>
          <w:rFonts w:ascii="Arial" w:hAnsi="Arial"/>
        </w:rPr>
        <w:t xml:space="preserve"> </w:t>
      </w:r>
      <w:r w:rsidRPr="00961C4F">
        <w:rPr>
          <w:rFonts w:ascii="Arial" w:hAnsi="Arial"/>
        </w:rPr>
        <w:t xml:space="preserve">of mummies has provided evidence of </w:t>
      </w:r>
      <w:r>
        <w:rPr>
          <w:rFonts w:ascii="Arial" w:hAnsi="Arial"/>
        </w:rPr>
        <w:t xml:space="preserve">substantial </w:t>
      </w:r>
      <w:r w:rsidRPr="00961C4F">
        <w:rPr>
          <w:rFonts w:ascii="Arial" w:hAnsi="Arial"/>
        </w:rPr>
        <w:t xml:space="preserve">atherosclerosis in </w:t>
      </w:r>
      <w:r>
        <w:rPr>
          <w:rFonts w:ascii="Arial" w:hAnsi="Arial"/>
        </w:rPr>
        <w:t>the arteries of some</w:t>
      </w:r>
      <w:r w:rsidRPr="00961C4F">
        <w:rPr>
          <w:rFonts w:ascii="Arial" w:hAnsi="Arial"/>
        </w:rPr>
        <w:t xml:space="preserve"> Egyptian royalty and their attendants such as a nursemaid</w:t>
      </w:r>
      <w:r>
        <w:rPr>
          <w:rFonts w:ascii="Arial" w:hAnsi="Arial"/>
        </w:rPr>
        <w:t xml:space="preserve"> (</w:t>
      </w:r>
      <w:r w:rsidRPr="006D7B53">
        <w:rPr>
          <w:rFonts w:ascii="Arial" w:hAnsi="Arial"/>
          <w:b/>
        </w:rPr>
        <w:t xml:space="preserve">Fig. </w:t>
      </w:r>
      <w:r>
        <w:rPr>
          <w:rFonts w:ascii="Arial" w:hAnsi="Arial"/>
          <w:b/>
        </w:rPr>
        <w:t>9</w:t>
      </w:r>
      <w:r w:rsidRPr="00961C4F">
        <w:rPr>
          <w:rFonts w:ascii="Arial" w:hAnsi="Arial"/>
        </w:rPr>
        <w:t xml:space="preserve">). This probably reflects </w:t>
      </w:r>
      <w:r>
        <w:rPr>
          <w:rFonts w:ascii="Arial" w:hAnsi="Arial"/>
        </w:rPr>
        <w:t>at least in part the dietary choices of wealthy individuals, including</w:t>
      </w:r>
      <w:r w:rsidRPr="00961C4F">
        <w:rPr>
          <w:rFonts w:ascii="Arial" w:hAnsi="Arial"/>
        </w:rPr>
        <w:t xml:space="preserve"> </w:t>
      </w:r>
      <w:r>
        <w:rPr>
          <w:rFonts w:ascii="Arial" w:hAnsi="Arial"/>
        </w:rPr>
        <w:t>the eating of deliberately fattened livestock; as illustrated in the Harris papyrus (</w:t>
      </w:r>
      <w:r>
        <w:rPr>
          <w:rFonts w:ascii="Arial" w:hAnsi="Arial"/>
          <w:b/>
        </w:rPr>
        <w:t>Fig.10</w:t>
      </w:r>
      <w:r>
        <w:rPr>
          <w:rFonts w:ascii="Arial" w:hAnsi="Arial"/>
        </w:rPr>
        <w:t>); the Egyptians made a practice of force-feeding of cattle, lambs, goats, ducks, geese, pigeons and cranes with milk bread-dough</w:t>
      </w:r>
      <w:r>
        <w:rPr>
          <w:rFonts w:ascii="Arial" w:hAnsi="Arial"/>
          <w:i/>
        </w:rPr>
        <w:t xml:space="preserve"> </w:t>
      </w:r>
      <w:r w:rsidRPr="006A006A">
        <w:rPr>
          <w:rFonts w:ascii="Arial" w:hAnsi="Arial"/>
        </w:rPr>
        <w:t>as banquet delicacies</w:t>
      </w:r>
      <w:r>
        <w:rPr>
          <w:rFonts w:ascii="Arial" w:hAnsi="Arial"/>
          <w:i/>
        </w:rPr>
        <w:t xml:space="preserve"> </w:t>
      </w:r>
      <w:r>
        <w:rPr>
          <w:rFonts w:ascii="Arial" w:hAnsi="Arial"/>
        </w:rPr>
        <w:fldChar w:fldCharType="begin"/>
      </w:r>
      <w:r>
        <w:rPr>
          <w:rFonts w:ascii="Arial" w:hAnsi="Arial"/>
        </w:rPr>
        <w:instrText xml:space="preserve"> ADDIN EN.CITE &lt;EndNote&gt;&lt;Cite&gt;&lt;Author&gt;Mehdawy&lt;/Author&gt;&lt;Year&gt;2010&lt;/Year&gt;&lt;RecNum&gt;743&lt;/RecNum&gt;&lt;DisplayText&gt;(Mehdawy &amp;amp; Hussein, 2010 )&lt;/DisplayText&gt;&lt;record&gt;&lt;rec-number&gt;743&lt;/rec-number&gt;&lt;foreign-keys&gt;&lt;key app="EN" db-id="xzs9dt9a8r5v0pexee659fzrtpwafxteevdz" timestamp="1513723170"&gt;743&lt;/key&gt;&lt;/foreign-keys&gt;&lt;ref-type name="Book Section"&gt;5&lt;/ref-type&gt;&lt;contributors&gt;&lt;authors&gt;&lt;author&gt;Mehdawy, M. &lt;/author&gt;&lt;author&gt;Hussein, A. &lt;/author&gt;&lt;/authors&gt;&lt;/contributors&gt;&lt;titles&gt;&lt;title&gt;The paraoh&amp;apos;s Kitchen: Recipes from ancient Egypt&amp;apos;s enduring food traditions. &lt;/title&gt;&lt;/titles&gt;&lt;dates&gt;&lt;year&gt;2010 &lt;/year&gt;&lt;/dates&gt;&lt;pub-location&gt;Cairo, Egypt&lt;/pub-location&gt;&lt;publisher&gt;American University in Cairo Press, pp. 1-240. &lt;/publisher&gt;&lt;urls&gt;&lt;/urls&gt;&lt;/record&gt;&lt;/Cite&gt;&lt;/EndNote&gt;</w:instrText>
      </w:r>
      <w:r>
        <w:rPr>
          <w:rFonts w:ascii="Arial" w:hAnsi="Arial"/>
        </w:rPr>
        <w:fldChar w:fldCharType="separate"/>
      </w:r>
      <w:r>
        <w:rPr>
          <w:rFonts w:ascii="Arial" w:hAnsi="Arial"/>
          <w:noProof/>
        </w:rPr>
        <w:t>(Mehdawy and Hussein, 2010)</w:t>
      </w:r>
      <w:r>
        <w:rPr>
          <w:rFonts w:ascii="Arial" w:hAnsi="Arial"/>
        </w:rPr>
        <w:fldChar w:fldCharType="end"/>
      </w:r>
      <w:r>
        <w:rPr>
          <w:rFonts w:ascii="Arial" w:hAnsi="Arial"/>
        </w:rPr>
        <w:t>. It is less clear</w:t>
      </w:r>
      <w:r w:rsidRPr="00537544">
        <w:rPr>
          <w:rFonts w:ascii="Arial" w:hAnsi="Arial"/>
        </w:rPr>
        <w:t xml:space="preserve"> </w:t>
      </w:r>
      <w:r>
        <w:rPr>
          <w:rFonts w:ascii="Arial" w:hAnsi="Arial"/>
        </w:rPr>
        <w:t>how far the local accumulation of cholesterol plaques</w:t>
      </w:r>
      <w:r w:rsidRPr="00537544">
        <w:rPr>
          <w:rFonts w:ascii="Arial" w:hAnsi="Arial"/>
        </w:rPr>
        <w:t xml:space="preserve"> </w:t>
      </w:r>
      <w:r>
        <w:rPr>
          <w:rFonts w:ascii="Arial" w:hAnsi="Arial"/>
        </w:rPr>
        <w:t>associated with this rich diet was accompanied by obesity.</w:t>
      </w:r>
    </w:p>
    <w:p w:rsidR="00BE1919" w:rsidRPr="00EA29A9" w:rsidRDefault="00BE1919" w:rsidP="00BE1919">
      <w:pPr>
        <w:rPr>
          <w:rFonts w:ascii="Arial" w:hAnsi="Arial"/>
        </w:rPr>
      </w:pPr>
      <w:r w:rsidRPr="000C57EE">
        <w:rPr>
          <w:rFonts w:ascii="Arial" w:hAnsi="Arial"/>
          <w:noProof/>
        </w:rPr>
        <w:pict>
          <v:shape id="_x0000_s1027" type="#_x0000_t202" style="position:absolute;margin-left:0;margin-top:11.4pt;width:107.6pt;height:202.35pt;z-index:251661312;mso-wrap-edited:f" wrapcoords="0 0 21600 0 21600 21600 0 21600 0 0" filled="f" strokecolor="black [3213]">
            <v:fill o:detectmouseclick="t"/>
            <v:textbox style="mso-next-textbox:#_x0000_s1027" inset=",7.2pt,,7.2pt">
              <w:txbxContent>
                <w:p w:rsidR="00BE1919" w:rsidRPr="00116142" w:rsidRDefault="00BE1919" w:rsidP="00BE1919">
                  <w:pPr>
                    <w:rPr>
                      <w:sz w:val="20"/>
                    </w:rPr>
                  </w:pPr>
                </w:p>
                <w:p w:rsidR="00BE1919" w:rsidRDefault="00BE1919" w:rsidP="00BE1919">
                  <w:r w:rsidRPr="006D7B53">
                    <w:rPr>
                      <w:rFonts w:ascii="Arial" w:hAnsi="Arial"/>
                      <w:b/>
                      <w:sz w:val="16"/>
                    </w:rPr>
                    <w:t xml:space="preserve">Fig. </w:t>
                  </w:r>
                  <w:r>
                    <w:rPr>
                      <w:rFonts w:ascii="Arial" w:hAnsi="Arial"/>
                      <w:b/>
                      <w:sz w:val="16"/>
                    </w:rPr>
                    <w:t>11</w:t>
                  </w:r>
                  <w:r w:rsidRPr="006D7B53">
                    <w:rPr>
                      <w:rFonts w:ascii="Arial" w:hAnsi="Arial"/>
                      <w:sz w:val="16"/>
                    </w:rPr>
                    <w:t xml:space="preserve">. Eglon, King of Moab, was supposedly so fat that when </w:t>
                  </w:r>
                  <w:r>
                    <w:rPr>
                      <w:rFonts w:ascii="Arial" w:hAnsi="Arial"/>
                      <w:sz w:val="16"/>
                    </w:rPr>
                    <w:t xml:space="preserve">he was </w:t>
                  </w:r>
                  <w:r w:rsidRPr="006D7B53">
                    <w:rPr>
                      <w:rFonts w:ascii="Arial" w:hAnsi="Arial"/>
                      <w:sz w:val="16"/>
                    </w:rPr>
                    <w:t>stabbed by Ehud</w:t>
                  </w:r>
                  <w:r>
                    <w:rPr>
                      <w:rFonts w:ascii="Arial" w:hAnsi="Arial"/>
                      <w:sz w:val="16"/>
                    </w:rPr>
                    <w:t>,</w:t>
                  </w:r>
                  <w:r w:rsidRPr="006D7B53">
                    <w:rPr>
                      <w:rFonts w:ascii="Arial" w:hAnsi="Arial"/>
                      <w:sz w:val="16"/>
                    </w:rPr>
                    <w:t xml:space="preserve"> the latt</w:t>
                  </w:r>
                  <w:r>
                    <w:rPr>
                      <w:rFonts w:ascii="Arial" w:hAnsi="Arial"/>
                      <w:sz w:val="16"/>
                    </w:rPr>
                    <w:t>er could not retrieve his sword</w:t>
                  </w:r>
                  <w:r w:rsidRPr="006D7B53">
                    <w:rPr>
                      <w:rFonts w:ascii="Arial" w:hAnsi="Arial"/>
                      <w:sz w:val="16"/>
                    </w:rPr>
                    <w:t xml:space="preserve">. Source: </w:t>
                  </w:r>
                  <w:r w:rsidRPr="009E0A32">
                    <w:rPr>
                      <w:rFonts w:ascii="Arial" w:hAnsi="Arial"/>
                      <w:sz w:val="16"/>
                    </w:rPr>
                    <w:t>https://en.wikipedia.org/wiki/Eglon_(kin</w:t>
                  </w:r>
                  <w:r w:rsidRPr="009E0A32">
                    <w:rPr>
                      <w:sz w:val="16"/>
                    </w:rPr>
                    <w:t>g)</w:t>
                  </w:r>
                </w:p>
                <w:p w:rsidR="00BE1919" w:rsidRPr="009E0A32" w:rsidRDefault="00BE1919" w:rsidP="00BE1919">
                  <w:r w:rsidRPr="00116142">
                    <w:rPr>
                      <w:noProof/>
                      <w:sz w:val="20"/>
                    </w:rPr>
                    <w:drawing>
                      <wp:inline distT="0" distB="0" distL="0" distR="0">
                        <wp:extent cx="1156438" cy="1337441"/>
                        <wp:effectExtent l="25400" t="0" r="11962" b="0"/>
                        <wp:docPr id="26" name="Picture 45" descr="Eglo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lon.tiff"/>
                                <pic:cNvPicPr/>
                              </pic:nvPicPr>
                              <pic:blipFill>
                                <a:blip r:embed="rId13"/>
                                <a:stretch>
                                  <a:fillRect/>
                                </a:stretch>
                              </pic:blipFill>
                              <pic:spPr>
                                <a:xfrm>
                                  <a:off x="0" y="0"/>
                                  <a:ext cx="1155754" cy="1336650"/>
                                </a:xfrm>
                                <a:prstGeom prst="rect">
                                  <a:avLst/>
                                </a:prstGeom>
                              </pic:spPr>
                            </pic:pic>
                          </a:graphicData>
                        </a:graphic>
                      </wp:inline>
                    </w:drawing>
                  </w:r>
                </w:p>
              </w:txbxContent>
            </v:textbox>
            <w10:wrap type="tight"/>
          </v:shape>
        </w:pict>
      </w:r>
      <w:r>
        <w:rPr>
          <w:rFonts w:ascii="Arial" w:hAnsi="Arial"/>
          <w:i/>
        </w:rPr>
        <w:t xml:space="preserve">      </w:t>
      </w:r>
      <w:r w:rsidRPr="00B35927">
        <w:rPr>
          <w:rFonts w:ascii="Arial" w:hAnsi="Arial"/>
          <w:b/>
          <w:i/>
        </w:rPr>
        <w:t>Conclusions</w:t>
      </w:r>
      <w:r>
        <w:rPr>
          <w:rFonts w:ascii="Arial" w:hAnsi="Arial"/>
        </w:rPr>
        <w:t>. Statues and carvings suggest that at least some members of the Egyptian royal entourage were obese. This view is supported by the practice of fattening a variety of livestock and calls of Alexandrian physicians for moderation in diet. Further, examination of some royal mummies provides evidence of thick skin-folds and atherosclerotic lesions in major arteries. Nevertheless, it also appears likely that the general population were kept thin by a combination of hard physical work and a limited availability of food.</w:t>
      </w:r>
    </w:p>
    <w:p w:rsidR="00BE1919" w:rsidRPr="00961C4F" w:rsidRDefault="00BE1919" w:rsidP="00BE1919">
      <w:pPr>
        <w:rPr>
          <w:rFonts w:ascii="Arial" w:hAnsi="Arial"/>
          <w:sz w:val="20"/>
        </w:rPr>
      </w:pPr>
    </w:p>
    <w:p w:rsidR="00BE1919" w:rsidRPr="00961C4F" w:rsidRDefault="00BE1919" w:rsidP="00BE1919">
      <w:pPr>
        <w:rPr>
          <w:rFonts w:ascii="Arial" w:hAnsi="Arial"/>
        </w:rPr>
      </w:pPr>
      <w:r>
        <w:rPr>
          <w:rFonts w:ascii="Arial" w:hAnsi="Arial"/>
          <w:b/>
        </w:rPr>
        <w:t xml:space="preserve">Ancient </w:t>
      </w:r>
      <w:r w:rsidRPr="00961C4F">
        <w:rPr>
          <w:rFonts w:ascii="Arial" w:hAnsi="Arial"/>
          <w:b/>
        </w:rPr>
        <w:t>Israel</w:t>
      </w:r>
      <w:r w:rsidRPr="00961C4F">
        <w:rPr>
          <w:rFonts w:ascii="Arial" w:hAnsi="Arial"/>
        </w:rPr>
        <w:t xml:space="preserve"> </w:t>
      </w:r>
    </w:p>
    <w:p w:rsidR="00BE1919" w:rsidRPr="00A62F8E" w:rsidRDefault="00BE1919" w:rsidP="00BE1919">
      <w:pPr>
        <w:pStyle w:val="NormalWeb"/>
        <w:spacing w:beforeLines="0" w:afterLines="0"/>
        <w:rPr>
          <w:rFonts w:ascii="Arial" w:hAnsi="Arial"/>
          <w:sz w:val="24"/>
        </w:rPr>
      </w:pPr>
      <w:r>
        <w:rPr>
          <w:rFonts w:ascii="Arial" w:hAnsi="Arial"/>
          <w:sz w:val="24"/>
        </w:rPr>
        <w:t xml:space="preserve">     Information on obesity in ancient Israel is drawn almost exclusively from Biblical references. Jewish scholars</w:t>
      </w:r>
      <w:r w:rsidRPr="00961C4F">
        <w:rPr>
          <w:rFonts w:ascii="Arial" w:hAnsi="Arial"/>
          <w:sz w:val="24"/>
        </w:rPr>
        <w:t xml:space="preserve"> </w:t>
      </w:r>
      <w:r>
        <w:rPr>
          <w:rFonts w:ascii="Arial" w:hAnsi="Arial"/>
          <w:sz w:val="24"/>
        </w:rPr>
        <w:t xml:space="preserve">of the Old Testament </w:t>
      </w:r>
      <w:r w:rsidRPr="00961C4F">
        <w:rPr>
          <w:rFonts w:ascii="Arial" w:hAnsi="Arial"/>
          <w:sz w:val="24"/>
        </w:rPr>
        <w:t>spoke against feasting, drunk</w:t>
      </w:r>
      <w:r>
        <w:rPr>
          <w:rFonts w:ascii="Arial" w:hAnsi="Arial"/>
          <w:sz w:val="24"/>
        </w:rPr>
        <w:t>e</w:t>
      </w:r>
      <w:r w:rsidRPr="00961C4F">
        <w:rPr>
          <w:rFonts w:ascii="Arial" w:hAnsi="Arial"/>
          <w:sz w:val="24"/>
        </w:rPr>
        <w:t>nness and obesity</w:t>
      </w:r>
      <w:r>
        <w:rPr>
          <w:rFonts w:ascii="Arial" w:hAnsi="Arial"/>
          <w:sz w:val="24"/>
        </w:rPr>
        <w:t>, in</w:t>
      </w:r>
      <w:r w:rsidRPr="00A62F8E">
        <w:rPr>
          <w:rFonts w:ascii="Arial" w:hAnsi="Arial"/>
          <w:sz w:val="24"/>
        </w:rPr>
        <w:t xml:space="preserve"> part because </w:t>
      </w:r>
      <w:r>
        <w:rPr>
          <w:rFonts w:ascii="Arial" w:hAnsi="Arial"/>
          <w:sz w:val="24"/>
        </w:rPr>
        <w:t>such feasts were associated</w:t>
      </w:r>
      <w:r w:rsidRPr="00A62F8E">
        <w:rPr>
          <w:rFonts w:ascii="Arial" w:hAnsi="Arial"/>
          <w:sz w:val="24"/>
        </w:rPr>
        <w:t xml:space="preserve"> with their pagan contemporaries in Egypt and in Babylon. Nevertheless, warnings and condemnations </w:t>
      </w:r>
      <w:r>
        <w:rPr>
          <w:rFonts w:ascii="Arial" w:hAnsi="Arial"/>
          <w:sz w:val="24"/>
        </w:rPr>
        <w:t xml:space="preserve">of obesity </w:t>
      </w:r>
      <w:r w:rsidRPr="00A62F8E">
        <w:rPr>
          <w:rFonts w:ascii="Arial" w:hAnsi="Arial"/>
          <w:sz w:val="24"/>
        </w:rPr>
        <w:t xml:space="preserve">occur with sufficient frequency to suggest that a significant fraction of the </w:t>
      </w:r>
      <w:r>
        <w:rPr>
          <w:rFonts w:ascii="Arial" w:hAnsi="Arial"/>
          <w:sz w:val="24"/>
        </w:rPr>
        <w:t xml:space="preserve">Jewish </w:t>
      </w:r>
      <w:r w:rsidRPr="00A62F8E">
        <w:rPr>
          <w:rFonts w:ascii="Arial" w:hAnsi="Arial"/>
          <w:sz w:val="24"/>
        </w:rPr>
        <w:t>population w</w:t>
      </w:r>
      <w:r>
        <w:rPr>
          <w:rFonts w:ascii="Arial" w:hAnsi="Arial"/>
          <w:sz w:val="24"/>
        </w:rPr>
        <w:t>ere overweight</w:t>
      </w:r>
      <w:r w:rsidRPr="00A62F8E">
        <w:rPr>
          <w:rFonts w:ascii="Arial" w:hAnsi="Arial"/>
          <w:sz w:val="24"/>
        </w:rPr>
        <w:t>.</w:t>
      </w:r>
    </w:p>
    <w:p w:rsidR="00BE1919" w:rsidRPr="008B07DB" w:rsidRDefault="00BE1919" w:rsidP="00BE1919">
      <w:pPr>
        <w:pStyle w:val="NormalWeb"/>
        <w:spacing w:beforeLines="0" w:afterLines="0" w:line="174" w:lineRule="atLeast"/>
        <w:jc w:val="both"/>
        <w:textAlignment w:val="baseline"/>
        <w:rPr>
          <w:rFonts w:ascii="Museo" w:hAnsi="Museo"/>
          <w:sz w:val="13"/>
          <w:szCs w:val="13"/>
        </w:rPr>
      </w:pPr>
      <w:r>
        <w:rPr>
          <w:rFonts w:ascii="Arial" w:hAnsi="Arial"/>
          <w:sz w:val="24"/>
        </w:rPr>
        <w:t xml:space="preserve">     </w:t>
      </w:r>
      <w:r w:rsidRPr="00A62F8E">
        <w:rPr>
          <w:rFonts w:ascii="Arial" w:hAnsi="Arial"/>
          <w:sz w:val="24"/>
        </w:rPr>
        <w:t xml:space="preserve"> In the Genesis version of the great flood myth, Noah is ridiculed by his son Ham, because as soon as the waters had subsided, he planted a vineyard and became disgustingly drunk (Genesis 9 </w:t>
      </w:r>
      <w:r w:rsidRPr="00A62F8E">
        <w:rPr>
          <w:rFonts w:ascii="Arial" w:hAnsi="Arial"/>
          <w:sz w:val="24"/>
          <w:vertAlign w:val="superscript"/>
        </w:rPr>
        <w:t>21-22</w:t>
      </w:r>
      <w:r w:rsidRPr="00A62F8E">
        <w:rPr>
          <w:rFonts w:ascii="Arial" w:hAnsi="Arial"/>
          <w:sz w:val="24"/>
        </w:rPr>
        <w:t xml:space="preserve">). </w:t>
      </w:r>
      <w:r w:rsidRPr="00A62F8E">
        <w:rPr>
          <w:rFonts w:ascii="Arial" w:hAnsi="Arial"/>
          <w:sz w:val="24"/>
          <w:szCs w:val="15"/>
        </w:rPr>
        <w:t xml:space="preserve">Moses, looking forward to a prosperous Israel in </w:t>
      </w:r>
      <w:r>
        <w:rPr>
          <w:rFonts w:ascii="Arial" w:hAnsi="Arial"/>
          <w:sz w:val="24"/>
          <w:szCs w:val="15"/>
        </w:rPr>
        <w:t>a</w:t>
      </w:r>
      <w:r w:rsidRPr="00A62F8E">
        <w:rPr>
          <w:rFonts w:ascii="Arial" w:hAnsi="Arial"/>
          <w:sz w:val="24"/>
          <w:szCs w:val="15"/>
        </w:rPr>
        <w:t xml:space="preserve"> promised land of "</w:t>
      </w:r>
      <w:r w:rsidRPr="00A60E65">
        <w:rPr>
          <w:rFonts w:ascii="Arial" w:hAnsi="Arial"/>
          <w:i/>
          <w:sz w:val="24"/>
          <w:szCs w:val="15"/>
        </w:rPr>
        <w:t>milk and honey</w:t>
      </w:r>
      <w:r w:rsidRPr="00A62F8E">
        <w:rPr>
          <w:rFonts w:ascii="Arial" w:hAnsi="Arial"/>
          <w:sz w:val="24"/>
          <w:szCs w:val="15"/>
        </w:rPr>
        <w:t xml:space="preserve">", warned that as they became more wealthy, the people would </w:t>
      </w:r>
      <w:r w:rsidRPr="00A60E65">
        <w:rPr>
          <w:rFonts w:ascii="Arial" w:hAnsi="Arial"/>
          <w:i/>
          <w:sz w:val="24"/>
          <w:szCs w:val="15"/>
        </w:rPr>
        <w:t>"grow fat, stout and sleek,</w:t>
      </w:r>
      <w:r w:rsidRPr="00A62F8E">
        <w:rPr>
          <w:rFonts w:ascii="Arial" w:hAnsi="Arial"/>
          <w:sz w:val="24"/>
          <w:szCs w:val="15"/>
        </w:rPr>
        <w:t xml:space="preserve">" turning from their God and His precepts (Deuteronomy 32 </w:t>
      </w:r>
      <w:r w:rsidRPr="00A62F8E">
        <w:rPr>
          <w:rFonts w:ascii="Arial" w:hAnsi="Arial"/>
          <w:sz w:val="24"/>
          <w:szCs w:val="15"/>
          <w:vertAlign w:val="superscript"/>
        </w:rPr>
        <w:t>15</w:t>
      </w:r>
      <w:r w:rsidRPr="00A62F8E">
        <w:rPr>
          <w:rFonts w:ascii="Arial" w:hAnsi="Arial"/>
          <w:sz w:val="24"/>
          <w:szCs w:val="15"/>
        </w:rPr>
        <w:t xml:space="preserve">)(note that the Jewish honey </w:t>
      </w:r>
      <w:r>
        <w:rPr>
          <w:rFonts w:ascii="Arial" w:hAnsi="Arial"/>
          <w:sz w:val="24"/>
          <w:szCs w:val="15"/>
        </w:rPr>
        <w:t xml:space="preserve">mentioned here </w:t>
      </w:r>
      <w:r w:rsidRPr="00A62F8E">
        <w:rPr>
          <w:rFonts w:ascii="Arial" w:hAnsi="Arial"/>
          <w:sz w:val="24"/>
          <w:szCs w:val="15"/>
        </w:rPr>
        <w:t xml:space="preserve">was a syrup made from sweet fruits). Gluttony was </w:t>
      </w:r>
      <w:r>
        <w:rPr>
          <w:rFonts w:ascii="Arial" w:hAnsi="Arial"/>
          <w:sz w:val="24"/>
          <w:szCs w:val="15"/>
        </w:rPr>
        <w:t xml:space="preserve">specifically condemned </w:t>
      </w:r>
      <w:r w:rsidRPr="00A62F8E">
        <w:rPr>
          <w:rFonts w:ascii="Arial" w:hAnsi="Arial"/>
          <w:sz w:val="24"/>
          <w:szCs w:val="15"/>
        </w:rPr>
        <w:t xml:space="preserve">in the 10 Commandments. </w:t>
      </w:r>
      <w:r w:rsidRPr="00A62F8E">
        <w:rPr>
          <w:rFonts w:ascii="Arial" w:hAnsi="Arial"/>
          <w:sz w:val="24"/>
        </w:rPr>
        <w:t>The originator of the book of Deuteronomy (possibly Moses</w:t>
      </w:r>
      <w:r>
        <w:rPr>
          <w:rFonts w:ascii="Arial" w:hAnsi="Arial"/>
          <w:sz w:val="24"/>
        </w:rPr>
        <w:t xml:space="preserve"> himself</w:t>
      </w:r>
      <w:r w:rsidRPr="00A62F8E">
        <w:rPr>
          <w:rFonts w:ascii="Arial" w:hAnsi="Arial"/>
          <w:sz w:val="24"/>
        </w:rPr>
        <w:t xml:space="preserve">) also cautions </w:t>
      </w:r>
      <w:r w:rsidRPr="00A62F8E">
        <w:rPr>
          <w:rFonts w:ascii="Arial" w:hAnsi="Arial"/>
          <w:i/>
          <w:sz w:val="24"/>
        </w:rPr>
        <w:t>"</w:t>
      </w:r>
      <w:r w:rsidRPr="00A62F8E">
        <w:rPr>
          <w:rFonts w:ascii="Arial" w:hAnsi="Arial"/>
          <w:i/>
          <w:sz w:val="24"/>
          <w:szCs w:val="36"/>
        </w:rPr>
        <w:t>This son of ours is stubborn and rebellious.</w:t>
      </w:r>
      <w:r w:rsidRPr="00A62F8E">
        <w:rPr>
          <w:rStyle w:val="apple-converted-space"/>
          <w:rFonts w:ascii="Arial" w:hAnsi="Arial"/>
          <w:i/>
          <w:sz w:val="24"/>
          <w:szCs w:val="36"/>
        </w:rPr>
        <w:t> </w:t>
      </w:r>
      <w:r w:rsidRPr="00A62F8E">
        <w:rPr>
          <w:rFonts w:ascii="Arial" w:hAnsi="Arial"/>
          <w:i/>
          <w:sz w:val="24"/>
          <w:szCs w:val="36"/>
        </w:rPr>
        <w:t xml:space="preserve">He will not obey us. He is a glutton and a drunkard </w:t>
      </w:r>
      <w:r w:rsidRPr="00A62F8E">
        <w:rPr>
          <w:rFonts w:ascii="Arial" w:hAnsi="Arial"/>
          <w:sz w:val="24"/>
          <w:szCs w:val="36"/>
        </w:rPr>
        <w:t xml:space="preserve">” (Deuteronomy 21 </w:t>
      </w:r>
      <w:r w:rsidRPr="00A62F8E">
        <w:rPr>
          <w:rFonts w:ascii="Arial" w:hAnsi="Arial"/>
          <w:sz w:val="24"/>
          <w:szCs w:val="36"/>
          <w:vertAlign w:val="superscript"/>
        </w:rPr>
        <w:t>20</w:t>
      </w:r>
      <w:r w:rsidRPr="00A62F8E">
        <w:rPr>
          <w:rFonts w:ascii="Arial" w:hAnsi="Arial"/>
          <w:sz w:val="24"/>
          <w:szCs w:val="36"/>
        </w:rPr>
        <w:t>).</w:t>
      </w:r>
    </w:p>
    <w:p w:rsidR="00BE1919" w:rsidRPr="00A62F8E" w:rsidRDefault="00BE1919" w:rsidP="00BE1919">
      <w:pPr>
        <w:rPr>
          <w:rFonts w:ascii="Arial" w:hAnsi="Arial"/>
        </w:rPr>
      </w:pPr>
      <w:r>
        <w:rPr>
          <w:rFonts w:ascii="Arial" w:hAnsi="Arial"/>
          <w:szCs w:val="15"/>
        </w:rPr>
        <w:t xml:space="preserve">       </w:t>
      </w:r>
      <w:r w:rsidRPr="00A62F8E">
        <w:rPr>
          <w:rFonts w:ascii="Arial" w:hAnsi="Arial"/>
          <w:szCs w:val="15"/>
        </w:rPr>
        <w:t>During the time of the Judges, Eglon, King of Moab, was one of the oppressors of the new</w:t>
      </w:r>
      <w:r>
        <w:rPr>
          <w:rFonts w:ascii="Arial" w:hAnsi="Arial"/>
          <w:szCs w:val="15"/>
        </w:rPr>
        <w:t xml:space="preserve"> Jewish</w:t>
      </w:r>
      <w:r w:rsidRPr="00A62F8E">
        <w:rPr>
          <w:rFonts w:ascii="Arial" w:hAnsi="Arial"/>
          <w:szCs w:val="15"/>
        </w:rPr>
        <w:t xml:space="preserve"> state. One day, the Israelite judge Ehud called on </w:t>
      </w:r>
      <w:r>
        <w:rPr>
          <w:rFonts w:ascii="Arial" w:hAnsi="Arial"/>
          <w:szCs w:val="15"/>
        </w:rPr>
        <w:t>Eglon</w:t>
      </w:r>
      <w:r w:rsidRPr="00A62F8E">
        <w:rPr>
          <w:rFonts w:ascii="Arial" w:hAnsi="Arial"/>
          <w:szCs w:val="15"/>
        </w:rPr>
        <w:t xml:space="preserve">, supposedly to present </w:t>
      </w:r>
      <w:r>
        <w:rPr>
          <w:rFonts w:ascii="Arial" w:hAnsi="Arial"/>
          <w:szCs w:val="15"/>
        </w:rPr>
        <w:t xml:space="preserve">him with </w:t>
      </w:r>
      <w:r w:rsidRPr="00A62F8E">
        <w:rPr>
          <w:rFonts w:ascii="Arial" w:hAnsi="Arial"/>
          <w:szCs w:val="15"/>
        </w:rPr>
        <w:t>tribute</w:t>
      </w:r>
      <w:r>
        <w:rPr>
          <w:rFonts w:ascii="Arial" w:hAnsi="Arial"/>
          <w:szCs w:val="15"/>
        </w:rPr>
        <w:t xml:space="preserve"> money</w:t>
      </w:r>
      <w:r w:rsidRPr="00A62F8E">
        <w:rPr>
          <w:rFonts w:ascii="Arial" w:hAnsi="Arial"/>
          <w:szCs w:val="15"/>
        </w:rPr>
        <w:t>, but Ehud took the opportunity to stab Eglon (</w:t>
      </w:r>
      <w:r w:rsidRPr="006133DD">
        <w:rPr>
          <w:rFonts w:ascii="Arial" w:hAnsi="Arial"/>
          <w:b/>
          <w:szCs w:val="15"/>
        </w:rPr>
        <w:t>Fig. 11</w:t>
      </w:r>
      <w:r w:rsidRPr="00A62F8E">
        <w:rPr>
          <w:rFonts w:ascii="Arial" w:hAnsi="Arial"/>
          <w:szCs w:val="15"/>
        </w:rPr>
        <w:t xml:space="preserve">). According to </w:t>
      </w:r>
      <w:r>
        <w:rPr>
          <w:rFonts w:ascii="Arial" w:hAnsi="Arial"/>
          <w:szCs w:val="15"/>
        </w:rPr>
        <w:t xml:space="preserve">this </w:t>
      </w:r>
      <w:r w:rsidRPr="00A62F8E">
        <w:rPr>
          <w:rFonts w:ascii="Arial" w:hAnsi="Arial"/>
          <w:szCs w:val="15"/>
        </w:rPr>
        <w:t>legend, King Eglon was so obese that Ehud could not subsequently withdraw</w:t>
      </w:r>
      <w:r w:rsidRPr="00A62F8E">
        <w:rPr>
          <w:rFonts w:ascii="Arial" w:hAnsi="Arial"/>
        </w:rPr>
        <w:t xml:space="preserve"> his sword (Judges 3 </w:t>
      </w:r>
      <w:r w:rsidRPr="00A62F8E">
        <w:rPr>
          <w:rFonts w:ascii="Arial" w:hAnsi="Arial"/>
          <w:vertAlign w:val="superscript"/>
        </w:rPr>
        <w:t>12-30</w:t>
      </w:r>
      <w:r w:rsidRPr="00A62F8E">
        <w:rPr>
          <w:rFonts w:ascii="Arial" w:hAnsi="Arial"/>
        </w:rPr>
        <w:t xml:space="preserve">). </w:t>
      </w:r>
    </w:p>
    <w:p w:rsidR="00BE1919" w:rsidRPr="006133DD" w:rsidRDefault="00BE1919" w:rsidP="00BE1919">
      <w:pPr>
        <w:spacing w:line="174" w:lineRule="atLeast"/>
        <w:textAlignment w:val="baseline"/>
        <w:rPr>
          <w:rFonts w:ascii="Museo" w:hAnsi="Museo"/>
          <w:color w:val="23221F"/>
          <w:sz w:val="13"/>
          <w:szCs w:val="13"/>
        </w:rPr>
      </w:pPr>
      <w:r>
        <w:rPr>
          <w:rFonts w:ascii="Arial" w:hAnsi="Arial"/>
        </w:rPr>
        <w:t xml:space="preserve">      </w:t>
      </w:r>
      <w:r w:rsidRPr="00A62F8E">
        <w:rPr>
          <w:rFonts w:ascii="Arial" w:hAnsi="Arial"/>
        </w:rPr>
        <w:t>The Book of Proverbs, pos</w:t>
      </w:r>
      <w:r>
        <w:rPr>
          <w:rFonts w:ascii="Arial" w:hAnsi="Arial"/>
        </w:rPr>
        <w:t xml:space="preserve">sibly authored by King Solomon (970-930 BCE), </w:t>
      </w:r>
      <w:r w:rsidRPr="00961C4F">
        <w:rPr>
          <w:rFonts w:ascii="Arial" w:hAnsi="Arial"/>
        </w:rPr>
        <w:t xml:space="preserve"> warns</w:t>
      </w:r>
      <w:r>
        <w:rPr>
          <w:rFonts w:ascii="Arial" w:hAnsi="Arial"/>
        </w:rPr>
        <w:t xml:space="preserve"> repeatedly against gluttony:</w:t>
      </w:r>
      <w:r w:rsidRPr="00961C4F">
        <w:rPr>
          <w:rFonts w:ascii="Arial" w:hAnsi="Arial"/>
        </w:rPr>
        <w:t xml:space="preserve"> "</w:t>
      </w:r>
      <w:r w:rsidRPr="00961C4F">
        <w:rPr>
          <w:rFonts w:ascii="Arial" w:hAnsi="Arial"/>
          <w:i/>
          <w:szCs w:val="36"/>
        </w:rPr>
        <w:t xml:space="preserve">Put a knife to your throat if you are given to appetite" </w:t>
      </w:r>
      <w:r w:rsidRPr="00961C4F">
        <w:rPr>
          <w:rFonts w:ascii="Arial" w:hAnsi="Arial"/>
          <w:szCs w:val="36"/>
        </w:rPr>
        <w:t xml:space="preserve">(23 </w:t>
      </w:r>
      <w:r w:rsidRPr="00961C4F">
        <w:rPr>
          <w:rFonts w:ascii="Arial" w:hAnsi="Arial"/>
          <w:szCs w:val="36"/>
          <w:vertAlign w:val="superscript"/>
        </w:rPr>
        <w:t>2</w:t>
      </w:r>
      <w:r w:rsidRPr="00961C4F">
        <w:rPr>
          <w:rFonts w:ascii="Arial" w:hAnsi="Arial"/>
          <w:szCs w:val="36"/>
        </w:rPr>
        <w:t>),  "</w:t>
      </w:r>
      <w:r w:rsidRPr="00961C4F">
        <w:rPr>
          <w:rFonts w:ascii="Arial" w:hAnsi="Arial"/>
          <w:i/>
          <w:szCs w:val="36"/>
        </w:rPr>
        <w:t>Be not among drunkards or among gluttonous eaters of meat, for the drunkard and the glutton will come to poverty, and slumber will clothe them with rags</w:t>
      </w:r>
      <w:r w:rsidRPr="00961C4F">
        <w:rPr>
          <w:rFonts w:ascii="Arial" w:hAnsi="Arial"/>
          <w:szCs w:val="36"/>
        </w:rPr>
        <w:t xml:space="preserve">" (23 </w:t>
      </w:r>
      <w:r w:rsidRPr="00961C4F">
        <w:rPr>
          <w:rFonts w:ascii="Arial" w:hAnsi="Arial"/>
          <w:szCs w:val="36"/>
          <w:vertAlign w:val="superscript"/>
        </w:rPr>
        <w:t>20-21</w:t>
      </w:r>
      <w:r>
        <w:rPr>
          <w:rFonts w:ascii="Arial" w:hAnsi="Arial"/>
          <w:szCs w:val="36"/>
        </w:rPr>
        <w:t>).</w:t>
      </w:r>
      <w:r w:rsidRPr="00961C4F">
        <w:rPr>
          <w:rFonts w:ascii="Arial" w:hAnsi="Arial"/>
          <w:szCs w:val="36"/>
        </w:rPr>
        <w:t xml:space="preserve"> "</w:t>
      </w:r>
      <w:r w:rsidRPr="00961C4F">
        <w:rPr>
          <w:rFonts w:ascii="Arial" w:hAnsi="Arial"/>
          <w:i/>
          <w:shd w:val="clear" w:color="auto" w:fill="FFFFFF"/>
        </w:rPr>
        <w:t>If you have found honey, e</w:t>
      </w:r>
      <w:r w:rsidRPr="00961C4F">
        <w:rPr>
          <w:rFonts w:ascii="Arial" w:hAnsi="Arial"/>
          <w:i/>
        </w:rPr>
        <w:t>at only enough for you, lest you have your fill of it and vomit</w:t>
      </w:r>
      <w:r>
        <w:rPr>
          <w:rFonts w:ascii="Arial" w:hAnsi="Arial"/>
          <w:i/>
        </w:rPr>
        <w:t>"</w:t>
      </w:r>
      <w:r w:rsidRPr="00961C4F">
        <w:rPr>
          <w:rFonts w:ascii="Arial" w:hAnsi="Arial"/>
        </w:rPr>
        <w:t xml:space="preserve"> (25 </w:t>
      </w:r>
      <w:r w:rsidRPr="00961C4F">
        <w:rPr>
          <w:rFonts w:ascii="Arial" w:hAnsi="Arial"/>
          <w:vertAlign w:val="superscript"/>
        </w:rPr>
        <w:t>16</w:t>
      </w:r>
      <w:r w:rsidRPr="00961C4F">
        <w:rPr>
          <w:rFonts w:ascii="Arial" w:hAnsi="Arial"/>
        </w:rPr>
        <w:t>).</w:t>
      </w:r>
      <w:r>
        <w:rPr>
          <w:rFonts w:ascii="Arial" w:hAnsi="Arial"/>
        </w:rPr>
        <w:t xml:space="preserve"> Two verses speak specifically to the association between gluttony and heathen practices:</w:t>
      </w:r>
      <w:r w:rsidRPr="008915AB">
        <w:rPr>
          <w:rFonts w:ascii="Arial" w:hAnsi="Arial"/>
          <w:i/>
          <w:color w:val="23221F"/>
          <w:szCs w:val="13"/>
        </w:rPr>
        <w:t>"Do not be with heavy drinkers of wine, Or with gluttonous eaters of meat; For the heavy drinker and the glutton will come to poverty, And drowsiness will clothe one with rags"</w:t>
      </w:r>
      <w:r w:rsidRPr="008915AB">
        <w:rPr>
          <w:rFonts w:ascii="Arial" w:hAnsi="Arial"/>
          <w:color w:val="23221F"/>
          <w:szCs w:val="13"/>
        </w:rPr>
        <w:t xml:space="preserve"> (23</w:t>
      </w:r>
      <w:r w:rsidRPr="008915AB">
        <w:rPr>
          <w:rFonts w:ascii="Arial" w:hAnsi="Arial"/>
          <w:color w:val="23221F"/>
          <w:szCs w:val="13"/>
          <w:vertAlign w:val="superscript"/>
        </w:rPr>
        <w:t>20-2</w:t>
      </w:r>
      <w:r>
        <w:rPr>
          <w:rFonts w:ascii="Arial" w:hAnsi="Arial"/>
          <w:color w:val="23221F"/>
          <w:szCs w:val="13"/>
          <w:vertAlign w:val="superscript"/>
        </w:rPr>
        <w:t>1</w:t>
      </w:r>
      <w:r>
        <w:rPr>
          <w:rFonts w:ascii="Arial" w:hAnsi="Arial"/>
          <w:color w:val="23221F"/>
          <w:szCs w:val="13"/>
        </w:rPr>
        <w:t>), and "</w:t>
      </w:r>
      <w:r w:rsidRPr="00D84275">
        <w:rPr>
          <w:rFonts w:ascii="Arial" w:hAnsi="Arial"/>
          <w:i/>
          <w:color w:val="23221F"/>
          <w:szCs w:val="13"/>
        </w:rPr>
        <w:t>He who keeps the law is a discerning son, But he who is a companion of gluttons humiliates his father</w:t>
      </w:r>
      <w:r>
        <w:rPr>
          <w:rFonts w:ascii="Arial" w:hAnsi="Arial"/>
          <w:i/>
          <w:color w:val="23221F"/>
          <w:szCs w:val="13"/>
        </w:rPr>
        <w:t xml:space="preserve">" </w:t>
      </w:r>
      <w:r w:rsidRPr="00D84275">
        <w:rPr>
          <w:rFonts w:ascii="Arial" w:hAnsi="Arial"/>
          <w:color w:val="23221F"/>
          <w:szCs w:val="13"/>
        </w:rPr>
        <w:t>(28</w:t>
      </w:r>
      <w:r w:rsidRPr="00D84275">
        <w:rPr>
          <w:rFonts w:ascii="Arial" w:hAnsi="Arial"/>
          <w:color w:val="23221F"/>
          <w:szCs w:val="13"/>
          <w:vertAlign w:val="superscript"/>
        </w:rPr>
        <w:t>7</w:t>
      </w:r>
      <w:r w:rsidRPr="00D84275">
        <w:rPr>
          <w:rFonts w:ascii="Arial" w:hAnsi="Arial"/>
          <w:color w:val="23221F"/>
          <w:szCs w:val="13"/>
        </w:rPr>
        <w:t>).</w:t>
      </w:r>
      <w:r w:rsidRPr="00D84275">
        <w:rPr>
          <w:rFonts w:ascii="Museo" w:hAnsi="Museo"/>
          <w:color w:val="23221F"/>
          <w:sz w:val="13"/>
          <w:szCs w:val="13"/>
        </w:rPr>
        <w:t>.</w:t>
      </w:r>
    </w:p>
    <w:p w:rsidR="00BE1919" w:rsidRPr="00895C59" w:rsidRDefault="00BE1919" w:rsidP="00BE1919">
      <w:pPr>
        <w:rPr>
          <w:rFonts w:ascii="Times" w:hAnsi="Times"/>
          <w:sz w:val="20"/>
          <w:szCs w:val="20"/>
        </w:rPr>
      </w:pPr>
      <w:r>
        <w:rPr>
          <w:rFonts w:ascii="Arial" w:hAnsi="Arial"/>
        </w:rPr>
        <w:t xml:space="preserve">       </w:t>
      </w:r>
      <w:r w:rsidRPr="002F3F9F">
        <w:rPr>
          <w:rFonts w:ascii="Arial" w:hAnsi="Arial"/>
        </w:rPr>
        <w:t>By the time of the prophet Amos (around 760 BCE), the problem of dietary excess had spread from royalty to a significant fraction of the Israeli upper</w:t>
      </w:r>
      <w:r>
        <w:rPr>
          <w:rFonts w:ascii="Arial" w:hAnsi="Arial"/>
        </w:rPr>
        <w:t xml:space="preserve"> and/or middle</w:t>
      </w:r>
      <w:r w:rsidRPr="002F3F9F">
        <w:rPr>
          <w:rFonts w:ascii="Arial" w:hAnsi="Arial"/>
        </w:rPr>
        <w:t xml:space="preserve"> class, and Amos spoke plainly to his self-indulgent and wealthy parishioners in the northern kingdom: "</w:t>
      </w:r>
      <w:r w:rsidRPr="002F3F9F">
        <w:rPr>
          <w:rFonts w:ascii="Arial" w:hAnsi="Arial"/>
          <w:i/>
          <w:color w:val="001320"/>
          <w:szCs w:val="13"/>
          <w:shd w:val="clear" w:color="auto" w:fill="FDFEFF"/>
        </w:rPr>
        <w:t>Listen to me, you fat cows living in Samaria, you women who oppress the p</w:t>
      </w:r>
      <w:r w:rsidRPr="00895C59">
        <w:rPr>
          <w:rFonts w:ascii="Arial" w:hAnsi="Arial"/>
          <w:i/>
          <w:color w:val="001320"/>
          <w:szCs w:val="13"/>
          <w:shd w:val="clear" w:color="auto" w:fill="FDFEFF"/>
        </w:rPr>
        <w:t>oor and crush the needy, and who are always calling to your husbands, "Bring us another drink!</w:t>
      </w:r>
      <w:r w:rsidRPr="00895C59">
        <w:rPr>
          <w:rFonts w:ascii="Arial" w:hAnsi="Arial"/>
          <w:color w:val="001320"/>
          <w:szCs w:val="13"/>
          <w:shd w:val="clear" w:color="auto" w:fill="FDFEFF"/>
        </w:rPr>
        <w:t xml:space="preserve">" (Amos 4 </w:t>
      </w:r>
      <w:r w:rsidRPr="00895C59">
        <w:rPr>
          <w:rFonts w:ascii="Arial" w:hAnsi="Arial"/>
          <w:color w:val="001320"/>
          <w:szCs w:val="13"/>
          <w:shd w:val="clear" w:color="auto" w:fill="FDFEFF"/>
          <w:vertAlign w:val="superscript"/>
        </w:rPr>
        <w:t>1</w:t>
      </w:r>
      <w:r w:rsidRPr="00895C59">
        <w:rPr>
          <w:rFonts w:ascii="Arial" w:hAnsi="Arial"/>
          <w:color w:val="001320"/>
          <w:szCs w:val="13"/>
          <w:shd w:val="clear" w:color="auto" w:fill="FDFEFF"/>
        </w:rPr>
        <w:t>). As in other parts of the world, being heavy of jowl and with sides bulging with fat was seen as a mark of evil prosperity (Job 15</w:t>
      </w:r>
      <w:r w:rsidRPr="00895C59">
        <w:rPr>
          <w:rFonts w:ascii="Arial" w:hAnsi="Arial"/>
          <w:color w:val="001320"/>
          <w:szCs w:val="13"/>
          <w:shd w:val="clear" w:color="auto" w:fill="FDFEFF"/>
          <w:vertAlign w:val="superscript"/>
        </w:rPr>
        <w:t>27</w:t>
      </w:r>
      <w:r w:rsidRPr="00895C59">
        <w:rPr>
          <w:rFonts w:ascii="Arial" w:hAnsi="Arial"/>
          <w:color w:val="001320"/>
          <w:szCs w:val="13"/>
          <w:shd w:val="clear" w:color="auto" w:fill="FDFEFF"/>
        </w:rPr>
        <w:t>):</w:t>
      </w:r>
      <w:r w:rsidRPr="00895C59">
        <w:rPr>
          <w:rFonts w:ascii="Arial" w:hAnsi="Arial"/>
          <w:b/>
          <w:color w:val="001320"/>
          <w:szCs w:val="13"/>
          <w:shd w:val="clear" w:color="auto" w:fill="FDFEFF"/>
        </w:rPr>
        <w:t xml:space="preserve"> </w:t>
      </w:r>
      <w:r w:rsidRPr="00895C59">
        <w:rPr>
          <w:rFonts w:ascii="Arial" w:hAnsi="Arial"/>
          <w:i/>
          <w:color w:val="001320"/>
          <w:szCs w:val="12"/>
          <w:shd w:val="clear" w:color="auto" w:fill="FDFEFF"/>
        </w:rPr>
        <w:t>"These wicked people are heavy and prosperous; their waists bulge with fat."</w:t>
      </w:r>
    </w:p>
    <w:p w:rsidR="00BE1919" w:rsidRPr="000E024D" w:rsidRDefault="00BE1919" w:rsidP="00BE1919">
      <w:pPr>
        <w:rPr>
          <w:rFonts w:ascii="Arial" w:hAnsi="Arial"/>
          <w:szCs w:val="20"/>
        </w:rPr>
      </w:pPr>
      <w:r>
        <w:rPr>
          <w:rFonts w:ascii="Arial" w:hAnsi="Arial"/>
        </w:rPr>
        <w:t xml:space="preserve">      </w:t>
      </w:r>
      <w:r w:rsidRPr="000E024D">
        <w:rPr>
          <w:rFonts w:ascii="Arial" w:hAnsi="Arial"/>
        </w:rPr>
        <w:t>The second part of Isaiah</w:t>
      </w:r>
      <w:r>
        <w:rPr>
          <w:rFonts w:ascii="Arial" w:hAnsi="Arial"/>
        </w:rPr>
        <w:t>'s prophesy</w:t>
      </w:r>
      <w:r w:rsidRPr="000E024D">
        <w:rPr>
          <w:rFonts w:ascii="Arial" w:hAnsi="Arial"/>
        </w:rPr>
        <w:t xml:space="preserve"> (~ 550 BCE) is addressed to the Jewish exiles in Babylon. The writer of this section </w:t>
      </w:r>
      <w:r>
        <w:rPr>
          <w:rFonts w:ascii="Arial" w:hAnsi="Arial"/>
        </w:rPr>
        <w:t xml:space="preserve">of Isaiah </w:t>
      </w:r>
      <w:r w:rsidRPr="00895C59">
        <w:rPr>
          <w:rFonts w:ascii="Arial" w:hAnsi="Arial"/>
        </w:rPr>
        <w:t>asks rhetorically</w:t>
      </w:r>
      <w:r w:rsidRPr="000E024D">
        <w:rPr>
          <w:rFonts w:ascii="Arial" w:hAnsi="Arial"/>
          <w:i/>
        </w:rPr>
        <w:t>: "</w:t>
      </w:r>
      <w:r w:rsidRPr="000E024D">
        <w:rPr>
          <w:rFonts w:ascii="Arial" w:hAnsi="Arial"/>
          <w:i/>
          <w:color w:val="000000"/>
          <w:szCs w:val="27"/>
          <w:shd w:val="clear" w:color="auto" w:fill="FFFFFF"/>
        </w:rPr>
        <w:t>Why do you spend your money for that which is not bread, and your labor for that which does not satisfy? Listen diligently to me, and eat what is good, and delight yourselves in rich food"</w:t>
      </w:r>
      <w:r w:rsidRPr="000E024D">
        <w:rPr>
          <w:rFonts w:ascii="Arial" w:hAnsi="Arial"/>
          <w:color w:val="000000"/>
          <w:szCs w:val="27"/>
          <w:shd w:val="clear" w:color="auto" w:fill="FFFFFF"/>
        </w:rPr>
        <w:t xml:space="preserve"> Isaiah 55</w:t>
      </w:r>
      <w:r w:rsidRPr="000E024D">
        <w:rPr>
          <w:rFonts w:ascii="Arial" w:hAnsi="Arial"/>
          <w:color w:val="000000"/>
          <w:szCs w:val="27"/>
          <w:shd w:val="clear" w:color="auto" w:fill="FFFFFF"/>
          <w:vertAlign w:val="superscript"/>
        </w:rPr>
        <w:t>2</w:t>
      </w:r>
      <w:r w:rsidRPr="000E024D">
        <w:rPr>
          <w:rFonts w:ascii="Arial" w:hAnsi="Arial"/>
          <w:color w:val="000000"/>
          <w:szCs w:val="27"/>
          <w:shd w:val="clear" w:color="auto" w:fill="FFFFFF"/>
        </w:rPr>
        <w:t>.</w:t>
      </w:r>
    </w:p>
    <w:p w:rsidR="00BE1919" w:rsidRPr="00780F6B" w:rsidRDefault="00BE1919" w:rsidP="00BE1919">
      <w:pPr>
        <w:spacing w:before="1" w:after="1"/>
        <w:rPr>
          <w:rFonts w:ascii="Arial" w:hAnsi="Arial"/>
        </w:rPr>
      </w:pPr>
      <w:r>
        <w:rPr>
          <w:rFonts w:ascii="Arial" w:hAnsi="Arial"/>
        </w:rPr>
        <w:t xml:space="preserve">       In the first and second centuries CE a number of prominent Jewish rabbis, including Ishmael ben Jose and Simeon ben Eleazar had such gross bellies that the Talmud queries whether they would ever be able to reproduce. The Talmudic tractate "</w:t>
      </w:r>
      <w:r w:rsidRPr="00C9504A">
        <w:rPr>
          <w:rFonts w:ascii="Arial" w:hAnsi="Arial"/>
          <w:i/>
        </w:rPr>
        <w:t>Ba</w:t>
      </w:r>
      <w:r>
        <w:rPr>
          <w:rFonts w:ascii="Arial" w:hAnsi="Arial"/>
          <w:i/>
        </w:rPr>
        <w:t>b</w:t>
      </w:r>
      <w:r w:rsidRPr="00C9504A">
        <w:rPr>
          <w:rFonts w:ascii="Arial" w:hAnsi="Arial"/>
          <w:i/>
        </w:rPr>
        <w:t>a Metzia</w:t>
      </w:r>
      <w:r>
        <w:rPr>
          <w:rFonts w:ascii="Arial" w:hAnsi="Arial"/>
        </w:rPr>
        <w:t>" includes an account of surgery that was performed on Rabbi Eleazar (1st century CE) for the rem</w:t>
      </w:r>
      <w:r w:rsidRPr="00780F6B">
        <w:rPr>
          <w:rFonts w:ascii="Arial" w:hAnsi="Arial"/>
        </w:rPr>
        <w:t>oval of excess fat. He</w:t>
      </w:r>
      <w:r>
        <w:rPr>
          <w:rFonts w:ascii="Arial" w:hAnsi="Arial"/>
        </w:rPr>
        <w:t xml:space="preserve"> apparently</w:t>
      </w:r>
      <w:r w:rsidRPr="00780F6B">
        <w:rPr>
          <w:rFonts w:ascii="Arial" w:hAnsi="Arial"/>
        </w:rPr>
        <w:t xml:space="preserve"> "</w:t>
      </w:r>
      <w:r w:rsidRPr="00780F6B">
        <w:rPr>
          <w:rFonts w:ascii="Arial" w:hAnsi="Arial"/>
          <w:i/>
        </w:rPr>
        <w:t>underwent an operation to remove much of his fat</w:t>
      </w:r>
      <w:r w:rsidRPr="00780F6B">
        <w:rPr>
          <w:rFonts w:ascii="Arial" w:hAnsi="Arial"/>
        </w:rPr>
        <w:t xml:space="preserve">" </w:t>
      </w:r>
      <w:r w:rsidRPr="00780F6B">
        <w:rPr>
          <w:rFonts w:ascii="Arial" w:hAnsi="Arial"/>
        </w:rPr>
        <w:fldChar w:fldCharType="begin"/>
      </w:r>
      <w:r w:rsidRPr="00780F6B">
        <w:rPr>
          <w:rFonts w:ascii="Arial" w:hAnsi="Arial"/>
        </w:rPr>
        <w:instrText xml:space="preserve"> ADDIN EN.CITE &lt;EndNote&gt;&lt;Cite&gt;&lt;Author&gt;Rosner&lt;/Author&gt;&lt;Year&gt;2000&lt;/Year&gt;&lt;RecNum&gt;744&lt;/RecNum&gt;&lt;DisplayText&gt;(Rosner, 2000)&lt;/DisplayText&gt;&lt;record&gt;&lt;rec-number&gt;744&lt;/rec-number&gt;&lt;foreign-keys&gt;&lt;key app="EN" db-id="xzs9dt9a8r5v0pexee659fzrtpwafxteevdz" timestamp="1513823522"&gt;744&lt;/key&gt;&lt;/foreign-keys&gt;&lt;ref-type name="Book"&gt;6&lt;/ref-type&gt;&lt;contributors&gt;&lt;authors&gt;&lt;author&gt;Rosner, F. &lt;/author&gt;&lt;/authors&gt;&lt;/contributors&gt;&lt;titles&gt;&lt;title&gt;Encyclopedia of medicine in the Bible and the talmud&lt;/title&gt;&lt;/titles&gt;&lt;dates&gt;&lt;year&gt;2000&lt;/year&gt;&lt;/dates&gt;&lt;pub-location&gt;Northvale, NJ &lt;/pub-location&gt;&lt;publisher&gt;Jason Aronson, pp. 1-360. &lt;/publisher&gt;&lt;urls&gt;&lt;/urls&gt;&lt;/record&gt;&lt;/Cite&gt;&lt;/EndNote&gt;</w:instrText>
      </w:r>
      <w:r w:rsidRPr="00780F6B">
        <w:rPr>
          <w:rFonts w:ascii="Arial" w:hAnsi="Arial"/>
        </w:rPr>
        <w:fldChar w:fldCharType="separate"/>
      </w:r>
      <w:r w:rsidRPr="00780F6B">
        <w:rPr>
          <w:rFonts w:ascii="Arial" w:hAnsi="Arial"/>
          <w:noProof/>
        </w:rPr>
        <w:t>(Rosner, 2000)</w:t>
      </w:r>
      <w:r w:rsidRPr="00780F6B">
        <w:rPr>
          <w:rFonts w:ascii="Arial" w:hAnsi="Arial"/>
        </w:rPr>
        <w:fldChar w:fldCharType="end"/>
      </w:r>
      <w:r w:rsidRPr="00780F6B">
        <w:rPr>
          <w:rFonts w:ascii="Arial" w:hAnsi="Arial"/>
        </w:rPr>
        <w:t xml:space="preserve">. "Baskets of fat" were said to be ripped from his abdomen during this procedure </w:t>
      </w:r>
      <w:r w:rsidRPr="00780F6B">
        <w:rPr>
          <w:rFonts w:ascii="Arial" w:hAnsi="Arial"/>
        </w:rPr>
        <w:fldChar w:fldCharType="begin"/>
      </w:r>
      <w:r w:rsidRPr="00780F6B">
        <w:rPr>
          <w:rFonts w:ascii="Arial" w:hAnsi="Arial"/>
        </w:rPr>
        <w:instrText xml:space="preserve"> ADDIN EN.CITE &lt;EndNote&gt;&lt;Cite&gt;&lt;Author&gt;Gilman&lt;/Author&gt;&lt;Year&gt;2008&lt;/Year&gt;&lt;RecNum&gt;749&lt;/RecNum&gt;&lt;DisplayText&gt;(S.L.  Gilman, 2008)&lt;/DisplayText&gt;&lt;record&gt;&lt;rec-number&gt;749&lt;/rec-number&gt;&lt;foreign-keys&gt;&lt;key app="EN" db-id="xzs9dt9a8r5v0pexee659fzrtpwafxteevdz" timestamp="1513912641"&gt;749&lt;/key&gt;&lt;/foreign-keys&gt;&lt;ref-type name="Book"&gt;6&lt;/ref-type&gt;&lt;contributors&gt;&lt;authors&gt;&lt;author&gt;Gilman, S.L. &lt;/author&gt;&lt;/authors&gt;&lt;/contributors&gt;&lt;titles&gt;&lt;title&gt;Fat: A cultural history of obesity &lt;/title&gt;&lt;/titles&gt;&lt;dates&gt;&lt;year&gt;2008&lt;/year&gt;&lt;/dates&gt;&lt;pub-location&gt;Cambridge, UK. &lt;/pub-location&gt;&lt;publisher&gt;Polity Press,, pp. 1-248. &lt;/publisher&gt;&lt;urls&gt;&lt;/urls&gt;&lt;/record&gt;&lt;/Cite&gt;&lt;/EndNote&gt;</w:instrText>
      </w:r>
      <w:r w:rsidRPr="00780F6B">
        <w:rPr>
          <w:rFonts w:ascii="Arial" w:hAnsi="Arial"/>
        </w:rPr>
        <w:fldChar w:fldCharType="separate"/>
      </w:r>
      <w:r w:rsidRPr="00780F6B">
        <w:rPr>
          <w:rFonts w:ascii="Arial" w:hAnsi="Arial"/>
          <w:noProof/>
        </w:rPr>
        <w:t>(Gilman, 2008)</w:t>
      </w:r>
      <w:r w:rsidRPr="00780F6B">
        <w:rPr>
          <w:rFonts w:ascii="Arial" w:hAnsi="Arial"/>
        </w:rPr>
        <w:fldChar w:fldCharType="end"/>
      </w:r>
      <w:r w:rsidRPr="00780F6B">
        <w:rPr>
          <w:rFonts w:ascii="Arial" w:hAnsi="Arial"/>
        </w:rPr>
        <w:t>.</w:t>
      </w:r>
    </w:p>
    <w:p w:rsidR="00BE1919" w:rsidRDefault="00BE1919" w:rsidP="00BE1919">
      <w:pPr>
        <w:spacing w:before="1" w:after="1"/>
        <w:rPr>
          <w:rFonts w:ascii="Arial" w:hAnsi="Arial"/>
        </w:rPr>
      </w:pPr>
      <w:r w:rsidRPr="00780F6B">
        <w:rPr>
          <w:rFonts w:ascii="Arial" w:hAnsi="Arial"/>
        </w:rPr>
        <w:t xml:space="preserve">      As Christianity spread across the Greek and Roman world, a healthy, fit body became seen as a gift of God. The New Testament thus contains many passages where gluttony and drunkenness are criticized as evidence of reversion to former pagan ways: </w:t>
      </w:r>
      <w:r w:rsidRPr="00780F6B">
        <w:rPr>
          <w:rFonts w:ascii="Arial" w:hAnsi="Arial"/>
          <w:i/>
          <w:color w:val="000000"/>
        </w:rPr>
        <w:t>"</w:t>
      </w:r>
      <w:r w:rsidRPr="00780F6B">
        <w:rPr>
          <w:rFonts w:ascii="Arial" w:hAnsi="Arial"/>
          <w:i/>
          <w:color w:val="000000"/>
          <w:szCs w:val="27"/>
          <w:shd w:val="clear" w:color="auto" w:fill="FFFFFF"/>
        </w:rPr>
        <w:t>Woe to you who are full now, for you shall be hungry</w:t>
      </w:r>
      <w:r w:rsidRPr="00780F6B">
        <w:rPr>
          <w:rFonts w:ascii="Arial" w:hAnsi="Arial"/>
          <w:i/>
          <w:color w:val="000000"/>
        </w:rPr>
        <w:t>"</w:t>
      </w:r>
      <w:r w:rsidRPr="00780F6B">
        <w:rPr>
          <w:rFonts w:ascii="Arial" w:hAnsi="Arial"/>
          <w:color w:val="000000"/>
        </w:rPr>
        <w:t xml:space="preserve"> (Luke 6</w:t>
      </w:r>
      <w:r w:rsidRPr="00780F6B">
        <w:rPr>
          <w:rFonts w:ascii="Arial" w:hAnsi="Arial"/>
          <w:color w:val="000000"/>
          <w:vertAlign w:val="superscript"/>
        </w:rPr>
        <w:t>25</w:t>
      </w:r>
      <w:r w:rsidRPr="00780F6B">
        <w:rPr>
          <w:rFonts w:ascii="Arial" w:hAnsi="Arial"/>
          <w:color w:val="000000"/>
        </w:rPr>
        <w:t>); "</w:t>
      </w:r>
      <w:r w:rsidRPr="00780F6B">
        <w:rPr>
          <w:rFonts w:ascii="Arial" w:hAnsi="Arial"/>
          <w:i/>
          <w:color w:val="000000"/>
          <w:szCs w:val="27"/>
          <w:shd w:val="clear" w:color="auto" w:fill="FFFFFF"/>
        </w:rPr>
        <w:t>watch yourselves lest your hearts be weighed down with dissipation and drunkenness and cares of this life</w:t>
      </w:r>
      <w:r w:rsidRPr="00780F6B">
        <w:rPr>
          <w:rFonts w:ascii="Arial" w:hAnsi="Arial"/>
          <w:color w:val="000000"/>
          <w:szCs w:val="27"/>
          <w:shd w:val="clear" w:color="auto" w:fill="FFFFFF"/>
        </w:rPr>
        <w:t>" (Luke 21</w:t>
      </w:r>
      <w:r w:rsidRPr="00780F6B">
        <w:rPr>
          <w:rFonts w:ascii="Arial" w:hAnsi="Arial"/>
          <w:color w:val="000000"/>
          <w:szCs w:val="27"/>
          <w:shd w:val="clear" w:color="auto" w:fill="FFFFFF"/>
          <w:vertAlign w:val="superscript"/>
        </w:rPr>
        <w:t>34</w:t>
      </w:r>
      <w:r w:rsidRPr="00780F6B">
        <w:rPr>
          <w:rFonts w:ascii="Arial" w:hAnsi="Arial"/>
          <w:color w:val="000000"/>
          <w:szCs w:val="27"/>
          <w:shd w:val="clear" w:color="auto" w:fill="FFFFFF"/>
        </w:rPr>
        <w:t xml:space="preserve">); </w:t>
      </w:r>
      <w:r w:rsidRPr="00780F6B">
        <w:rPr>
          <w:rFonts w:ascii="Arial" w:hAnsi="Arial"/>
          <w:i/>
          <w:color w:val="000000"/>
          <w:szCs w:val="27"/>
          <w:shd w:val="clear" w:color="auto" w:fill="FFFFFF"/>
        </w:rPr>
        <w:t>"walk by the Spirit, and you will not gratify the desires of the flesh"</w:t>
      </w:r>
      <w:r w:rsidRPr="00780F6B">
        <w:rPr>
          <w:rFonts w:ascii="Arial" w:hAnsi="Arial"/>
          <w:color w:val="000000"/>
          <w:szCs w:val="27"/>
          <w:shd w:val="clear" w:color="auto" w:fill="FFFFFF"/>
        </w:rPr>
        <w:t xml:space="preserve"> (Galatians 5 </w:t>
      </w:r>
      <w:r w:rsidRPr="00780F6B">
        <w:rPr>
          <w:rFonts w:ascii="Arial" w:hAnsi="Arial"/>
          <w:color w:val="000000"/>
          <w:szCs w:val="27"/>
          <w:shd w:val="clear" w:color="auto" w:fill="FFFFFF"/>
          <w:vertAlign w:val="superscript"/>
        </w:rPr>
        <w:t>16</w:t>
      </w:r>
      <w:r w:rsidRPr="00780F6B">
        <w:rPr>
          <w:rFonts w:ascii="Arial" w:hAnsi="Arial"/>
          <w:color w:val="000000"/>
          <w:szCs w:val="27"/>
          <w:shd w:val="clear" w:color="auto" w:fill="FFFFFF"/>
        </w:rPr>
        <w:t xml:space="preserve">); </w:t>
      </w:r>
      <w:r w:rsidRPr="00780F6B">
        <w:rPr>
          <w:rFonts w:ascii="Arial" w:hAnsi="Arial"/>
          <w:i/>
          <w:color w:val="000000"/>
          <w:szCs w:val="27"/>
          <w:shd w:val="clear" w:color="auto" w:fill="FFFFFF"/>
        </w:rPr>
        <w:t>"those who belong to Christ Jesus have crucified the flesh with its passions and desires</w:t>
      </w:r>
      <w:r w:rsidRPr="00780F6B">
        <w:rPr>
          <w:rFonts w:ascii="Arial" w:hAnsi="Arial"/>
          <w:color w:val="000000"/>
          <w:szCs w:val="27"/>
          <w:shd w:val="clear" w:color="auto" w:fill="FFFFFF"/>
        </w:rPr>
        <w:t>" (Galatians 5</w:t>
      </w:r>
      <w:r w:rsidRPr="00780F6B">
        <w:rPr>
          <w:rFonts w:ascii="Arial" w:hAnsi="Arial"/>
          <w:color w:val="000000"/>
          <w:szCs w:val="27"/>
          <w:shd w:val="clear" w:color="auto" w:fill="FFFFFF"/>
          <w:vertAlign w:val="superscript"/>
        </w:rPr>
        <w:t>24</w:t>
      </w:r>
      <w:r w:rsidRPr="00780F6B">
        <w:rPr>
          <w:rFonts w:ascii="Arial" w:hAnsi="Arial"/>
          <w:color w:val="000000"/>
          <w:szCs w:val="27"/>
          <w:shd w:val="clear" w:color="auto" w:fill="FFFFFF"/>
        </w:rPr>
        <w:t>);</w:t>
      </w:r>
      <w:r w:rsidRPr="00780F6B">
        <w:rPr>
          <w:rFonts w:ascii="Arial" w:hAnsi="Arial"/>
          <w:i/>
          <w:color w:val="000000"/>
        </w:rPr>
        <w:t>"Their end is destruction, their god is their belly, and they glory in their shame, with minds set on earthly things"</w:t>
      </w:r>
      <w:r w:rsidRPr="00780F6B">
        <w:rPr>
          <w:rFonts w:ascii="Arial" w:hAnsi="Arial"/>
          <w:color w:val="000000"/>
        </w:rPr>
        <w:t xml:space="preserve"> (Philippians 31</w:t>
      </w:r>
      <w:r w:rsidRPr="00780F6B">
        <w:rPr>
          <w:rFonts w:ascii="Arial" w:hAnsi="Arial"/>
          <w:color w:val="000000"/>
          <w:vertAlign w:val="superscript"/>
        </w:rPr>
        <w:t>9</w:t>
      </w:r>
      <w:r w:rsidRPr="00780F6B">
        <w:rPr>
          <w:rFonts w:ascii="Arial" w:hAnsi="Arial"/>
          <w:color w:val="000000"/>
        </w:rPr>
        <w:t>).</w:t>
      </w:r>
      <w:r w:rsidRPr="00780F6B">
        <w:rPr>
          <w:rFonts w:ascii="Arial" w:hAnsi="Arial"/>
          <w:i/>
          <w:color w:val="000000"/>
        </w:rPr>
        <w:t xml:space="preserve">"Older women likewise are to be reverent in behavior, not slanderers or slaves to much wine" </w:t>
      </w:r>
      <w:r w:rsidRPr="00780F6B">
        <w:rPr>
          <w:rFonts w:ascii="Arial" w:hAnsi="Arial"/>
          <w:color w:val="000000"/>
        </w:rPr>
        <w:t>(Titus 2</w:t>
      </w:r>
      <w:r w:rsidRPr="00780F6B">
        <w:rPr>
          <w:rFonts w:ascii="Arial" w:hAnsi="Arial"/>
          <w:color w:val="000000"/>
          <w:vertAlign w:val="superscript"/>
        </w:rPr>
        <w:t>3</w:t>
      </w:r>
      <w:r w:rsidRPr="00780F6B">
        <w:rPr>
          <w:rFonts w:ascii="Arial" w:hAnsi="Arial"/>
          <w:color w:val="000000"/>
        </w:rPr>
        <w:t>).</w:t>
      </w:r>
    </w:p>
    <w:p w:rsidR="00BE1919" w:rsidRDefault="00BE1919" w:rsidP="00BE1919">
      <w:pPr>
        <w:spacing w:before="1" w:after="1"/>
        <w:rPr>
          <w:rFonts w:ascii="Arial" w:hAnsi="Arial"/>
        </w:rPr>
      </w:pPr>
      <w:r>
        <w:rPr>
          <w:rFonts w:ascii="Arial" w:hAnsi="Arial"/>
          <w:i/>
        </w:rPr>
        <w:t xml:space="preserve">      </w:t>
      </w:r>
      <w:r w:rsidRPr="00632207">
        <w:rPr>
          <w:rFonts w:ascii="Arial" w:hAnsi="Arial"/>
          <w:b/>
          <w:i/>
        </w:rPr>
        <w:t>Conclusions</w:t>
      </w:r>
      <w:r w:rsidRPr="008D035F">
        <w:rPr>
          <w:rFonts w:ascii="Arial" w:hAnsi="Arial"/>
          <w:i/>
        </w:rPr>
        <w:t>.</w:t>
      </w:r>
      <w:r>
        <w:rPr>
          <w:rFonts w:ascii="Arial" w:hAnsi="Arial"/>
        </w:rPr>
        <w:t xml:space="preserve"> These various writings provide evidence that obesity was present in a number of the more wealthy people in ancient Israel, although gluttony and excessive body weight were regarded as manifestations of a lack of self-control and were roundly condemned by both Jewish and Christian scriptures. </w:t>
      </w:r>
    </w:p>
    <w:p w:rsidR="008E41A2" w:rsidRDefault="00BE1919"/>
    <w:sectPr w:rsidR="008E41A2" w:rsidSect="00D21C60">
      <w:pgSz w:w="12240" w:h="15840"/>
      <w:pgMar w:top="1440" w:right="1797" w:bottom="1418" w:left="1797" w:header="284" w:footer="284"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Museo">
    <w:altName w:val="Cambria"/>
    <w:panose1 w:val="00000000000000000000"/>
    <w:charset w:val="4D"/>
    <w:family w:val="roman"/>
    <w:notTrueType/>
    <w:pitch w:val="default"/>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90802"/>
    <w:multiLevelType w:val="hybridMultilevel"/>
    <w:tmpl w:val="D30AC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B423AE"/>
    <w:multiLevelType w:val="hybridMultilevel"/>
    <w:tmpl w:val="FF90FEE0"/>
    <w:lvl w:ilvl="0" w:tplc="B380E6FC">
      <w:start w:val="1"/>
      <w:numFmt w:val="lowerRoman"/>
      <w:lvlText w:val="%1."/>
      <w:lvlJc w:val="left"/>
      <w:pPr>
        <w:ind w:left="1004" w:hanging="72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9E253D0"/>
    <w:multiLevelType w:val="hybridMultilevel"/>
    <w:tmpl w:val="292A8FB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4465196B"/>
    <w:multiLevelType w:val="multilevel"/>
    <w:tmpl w:val="A634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9D0B1E"/>
    <w:multiLevelType w:val="multilevel"/>
    <w:tmpl w:val="807E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2"/>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E1919"/>
    <w:rsid w:val="00BE1919"/>
  </w:rsids>
  <m:mathPr>
    <m:mathFont m:val="Noteworthy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919"/>
  </w:style>
  <w:style w:type="paragraph" w:styleId="Heading1">
    <w:name w:val="heading 1"/>
    <w:basedOn w:val="Normal"/>
    <w:next w:val="Normal"/>
    <w:link w:val="Heading1Char"/>
    <w:uiPriority w:val="9"/>
    <w:rsid w:val="00BE191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BE191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rsid w:val="00BE1919"/>
    <w:pPr>
      <w:spacing w:beforeLines="1" w:afterLines="1"/>
      <w:outlineLvl w:val="2"/>
    </w:pPr>
    <w:rPr>
      <w:rFonts w:ascii="Times" w:hAnsi="Times"/>
      <w:b/>
      <w:sz w:val="27"/>
      <w:szCs w:val="20"/>
    </w:rPr>
  </w:style>
  <w:style w:type="paragraph" w:styleId="Heading4">
    <w:name w:val="heading 4"/>
    <w:basedOn w:val="Normal"/>
    <w:next w:val="Normal"/>
    <w:link w:val="Heading4Char"/>
    <w:rsid w:val="00BE191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BE1919"/>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rsid w:val="00BE191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1919"/>
    <w:rPr>
      <w:rFonts w:ascii="Times" w:hAnsi="Times"/>
      <w:b/>
      <w:sz w:val="27"/>
      <w:szCs w:val="20"/>
    </w:rPr>
  </w:style>
  <w:style w:type="character" w:customStyle="1" w:styleId="Heading4Char">
    <w:name w:val="Heading 4 Char"/>
    <w:basedOn w:val="DefaultParagraphFont"/>
    <w:link w:val="Heading4"/>
    <w:rsid w:val="00BE1919"/>
    <w:rPr>
      <w:rFonts w:asciiTheme="majorHAnsi" w:eastAsiaTheme="majorEastAsia" w:hAnsiTheme="majorHAnsi" w:cstheme="majorBidi"/>
      <w:b/>
      <w:bCs/>
      <w:i/>
      <w:iCs/>
      <w:color w:val="4F81BD" w:themeColor="accent1"/>
    </w:rPr>
  </w:style>
  <w:style w:type="paragraph" w:styleId="NormalWeb">
    <w:name w:val="Normal (Web)"/>
    <w:basedOn w:val="Normal"/>
    <w:uiPriority w:val="99"/>
    <w:rsid w:val="00BE1919"/>
    <w:pPr>
      <w:spacing w:beforeLines="1" w:afterLines="1"/>
    </w:pPr>
    <w:rPr>
      <w:rFonts w:ascii="Times" w:hAnsi="Times" w:cs="Times New Roman"/>
      <w:sz w:val="20"/>
      <w:szCs w:val="20"/>
    </w:rPr>
  </w:style>
  <w:style w:type="character" w:customStyle="1" w:styleId="apple-converted-space">
    <w:name w:val="apple-converted-space"/>
    <w:basedOn w:val="DefaultParagraphFont"/>
    <w:rsid w:val="00BE1919"/>
  </w:style>
  <w:style w:type="character" w:styleId="Hyperlink">
    <w:name w:val="Hyperlink"/>
    <w:basedOn w:val="DefaultParagraphFont"/>
    <w:uiPriority w:val="99"/>
    <w:rsid w:val="00BE1919"/>
    <w:rPr>
      <w:color w:val="0000FF"/>
      <w:u w:val="single"/>
    </w:rPr>
  </w:style>
  <w:style w:type="character" w:customStyle="1" w:styleId="pb-caption">
    <w:name w:val="pb-caption"/>
    <w:basedOn w:val="DefaultParagraphFont"/>
    <w:rsid w:val="00BE1919"/>
  </w:style>
  <w:style w:type="character" w:styleId="FollowedHyperlink">
    <w:name w:val="FollowedHyperlink"/>
    <w:basedOn w:val="DefaultParagraphFont"/>
    <w:unhideWhenUsed/>
    <w:rsid w:val="00BE1919"/>
    <w:rPr>
      <w:color w:val="800080" w:themeColor="followedHyperlink"/>
      <w:u w:val="single"/>
    </w:rPr>
  </w:style>
  <w:style w:type="paragraph" w:styleId="Header">
    <w:name w:val="header"/>
    <w:basedOn w:val="Normal"/>
    <w:link w:val="HeaderChar"/>
    <w:uiPriority w:val="99"/>
    <w:unhideWhenUsed/>
    <w:rsid w:val="00BE1919"/>
    <w:pPr>
      <w:tabs>
        <w:tab w:val="center" w:pos="4320"/>
        <w:tab w:val="right" w:pos="8640"/>
      </w:tabs>
    </w:pPr>
  </w:style>
  <w:style w:type="character" w:customStyle="1" w:styleId="HeaderChar">
    <w:name w:val="Header Char"/>
    <w:basedOn w:val="DefaultParagraphFont"/>
    <w:link w:val="Header"/>
    <w:uiPriority w:val="99"/>
    <w:rsid w:val="00BE1919"/>
  </w:style>
  <w:style w:type="paragraph" w:styleId="Footer">
    <w:name w:val="footer"/>
    <w:basedOn w:val="Normal"/>
    <w:link w:val="FooterChar"/>
    <w:uiPriority w:val="99"/>
    <w:semiHidden/>
    <w:unhideWhenUsed/>
    <w:rsid w:val="00BE1919"/>
    <w:pPr>
      <w:tabs>
        <w:tab w:val="center" w:pos="4320"/>
        <w:tab w:val="right" w:pos="8640"/>
      </w:tabs>
    </w:pPr>
  </w:style>
  <w:style w:type="character" w:customStyle="1" w:styleId="FooterChar">
    <w:name w:val="Footer Char"/>
    <w:basedOn w:val="DefaultParagraphFont"/>
    <w:link w:val="Footer"/>
    <w:uiPriority w:val="99"/>
    <w:semiHidden/>
    <w:rsid w:val="00BE1919"/>
  </w:style>
  <w:style w:type="character" w:customStyle="1" w:styleId="note">
    <w:name w:val="note"/>
    <w:basedOn w:val="DefaultParagraphFont"/>
    <w:rsid w:val="00BE1919"/>
  </w:style>
  <w:style w:type="character" w:customStyle="1" w:styleId="vote-buttonsinvisible">
    <w:name w:val="vote-buttons invisible"/>
    <w:basedOn w:val="DefaultParagraphFont"/>
    <w:rsid w:val="00BE1919"/>
  </w:style>
  <w:style w:type="character" w:styleId="Strong">
    <w:name w:val="Strong"/>
    <w:basedOn w:val="DefaultParagraphFont"/>
    <w:uiPriority w:val="22"/>
    <w:rsid w:val="00BE1919"/>
    <w:rPr>
      <w:b/>
    </w:rPr>
  </w:style>
  <w:style w:type="character" w:styleId="Emphasis">
    <w:name w:val="Emphasis"/>
    <w:basedOn w:val="DefaultParagraphFont"/>
    <w:uiPriority w:val="20"/>
    <w:rsid w:val="00BE1919"/>
    <w:rPr>
      <w:i/>
    </w:rPr>
  </w:style>
  <w:style w:type="paragraph" w:customStyle="1" w:styleId="EndNoteBibliographyTitle">
    <w:name w:val="EndNote Bibliography Title"/>
    <w:basedOn w:val="Normal"/>
    <w:rsid w:val="00BE1919"/>
    <w:pPr>
      <w:jc w:val="center"/>
    </w:pPr>
    <w:rPr>
      <w:rFonts w:ascii="Cambria" w:hAnsi="Cambria"/>
    </w:rPr>
  </w:style>
  <w:style w:type="paragraph" w:customStyle="1" w:styleId="EndNoteBibliography">
    <w:name w:val="EndNote Bibliography"/>
    <w:basedOn w:val="Normal"/>
    <w:rsid w:val="00BE1919"/>
    <w:rPr>
      <w:rFonts w:ascii="Cambria" w:hAnsi="Cambria"/>
    </w:rPr>
  </w:style>
  <w:style w:type="table" w:styleId="TableGrid">
    <w:name w:val="Table Grid"/>
    <w:basedOn w:val="TableNormal"/>
    <w:uiPriority w:val="59"/>
    <w:rsid w:val="00BE191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xdous">
    <w:name w:val="exdous"/>
    <w:basedOn w:val="DefaultParagraphFont"/>
    <w:rsid w:val="00BE1919"/>
  </w:style>
  <w:style w:type="paragraph" w:customStyle="1" w:styleId="pp-first">
    <w:name w:val="p p-first"/>
    <w:basedOn w:val="Normal"/>
    <w:rsid w:val="00BE1919"/>
    <w:pPr>
      <w:spacing w:beforeLines="1" w:afterLines="1"/>
    </w:pPr>
    <w:rPr>
      <w:rFonts w:ascii="Times" w:hAnsi="Times"/>
      <w:sz w:val="20"/>
      <w:szCs w:val="20"/>
    </w:rPr>
  </w:style>
  <w:style w:type="character" w:customStyle="1" w:styleId="mixed-citation">
    <w:name w:val="mixed-citation"/>
    <w:basedOn w:val="DefaultParagraphFont"/>
    <w:rsid w:val="00BE1919"/>
  </w:style>
  <w:style w:type="character" w:customStyle="1" w:styleId="ref-title">
    <w:name w:val="ref-title"/>
    <w:basedOn w:val="DefaultParagraphFont"/>
    <w:rsid w:val="00BE1919"/>
  </w:style>
  <w:style w:type="character" w:customStyle="1" w:styleId="ref-journal">
    <w:name w:val="ref-journal"/>
    <w:basedOn w:val="DefaultParagraphFont"/>
    <w:rsid w:val="00BE1919"/>
  </w:style>
  <w:style w:type="character" w:customStyle="1" w:styleId="ref-vol">
    <w:name w:val="ref-vol"/>
    <w:basedOn w:val="DefaultParagraphFont"/>
    <w:rsid w:val="00BE1919"/>
  </w:style>
  <w:style w:type="character" w:customStyle="1" w:styleId="nowraprefpubmed">
    <w:name w:val="nowrap ref pubmed"/>
    <w:basedOn w:val="DefaultParagraphFont"/>
    <w:rsid w:val="00BE1919"/>
  </w:style>
  <w:style w:type="paragraph" w:styleId="HTMLPreformatted">
    <w:name w:val="HTML Preformatted"/>
    <w:basedOn w:val="Normal"/>
    <w:link w:val="HTMLPreformattedChar"/>
    <w:uiPriority w:val="99"/>
    <w:rsid w:val="00BE1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BE1919"/>
    <w:rPr>
      <w:rFonts w:ascii="Courier" w:hAnsi="Courier" w:cs="Courier"/>
      <w:sz w:val="20"/>
      <w:szCs w:val="20"/>
    </w:rPr>
  </w:style>
  <w:style w:type="character" w:customStyle="1" w:styleId="hilite1">
    <w:name w:val="hilite1"/>
    <w:basedOn w:val="DefaultParagraphFont"/>
    <w:rsid w:val="00BE1919"/>
  </w:style>
  <w:style w:type="character" w:styleId="HTMLCite">
    <w:name w:val="HTML Cite"/>
    <w:basedOn w:val="DefaultParagraphFont"/>
    <w:uiPriority w:val="99"/>
    <w:rsid w:val="00BE1919"/>
    <w:rPr>
      <w:i/>
    </w:rPr>
  </w:style>
  <w:style w:type="character" w:customStyle="1" w:styleId="st">
    <w:name w:val="st"/>
    <w:basedOn w:val="DefaultParagraphFont"/>
    <w:rsid w:val="00BE1919"/>
  </w:style>
  <w:style w:type="character" w:customStyle="1" w:styleId="DateChar">
    <w:name w:val="Date Char"/>
    <w:basedOn w:val="DefaultParagraphFont"/>
    <w:link w:val="Date"/>
    <w:uiPriority w:val="99"/>
    <w:rsid w:val="00BE1919"/>
    <w:rPr>
      <w:rFonts w:ascii="Times" w:hAnsi="Times"/>
      <w:sz w:val="20"/>
      <w:szCs w:val="20"/>
    </w:rPr>
  </w:style>
  <w:style w:type="paragraph" w:styleId="Date">
    <w:name w:val="Date"/>
    <w:basedOn w:val="Normal"/>
    <w:next w:val="Normal"/>
    <w:link w:val="DateChar"/>
    <w:uiPriority w:val="99"/>
    <w:unhideWhenUsed/>
    <w:rsid w:val="00BE1919"/>
    <w:pPr>
      <w:spacing w:beforeLines="1" w:afterLines="1"/>
    </w:pPr>
    <w:rPr>
      <w:rFonts w:ascii="Times" w:hAnsi="Times"/>
      <w:sz w:val="20"/>
      <w:szCs w:val="20"/>
    </w:rPr>
  </w:style>
  <w:style w:type="character" w:customStyle="1" w:styleId="DateChar1">
    <w:name w:val="Date Char1"/>
    <w:basedOn w:val="DefaultParagraphFont"/>
    <w:link w:val="Date"/>
    <w:uiPriority w:val="99"/>
    <w:semiHidden/>
    <w:rsid w:val="00BE1919"/>
  </w:style>
  <w:style w:type="character" w:customStyle="1" w:styleId="date1">
    <w:name w:val="date1"/>
    <w:basedOn w:val="DefaultParagraphFont"/>
    <w:rsid w:val="00BE1919"/>
  </w:style>
  <w:style w:type="character" w:customStyle="1" w:styleId="comms">
    <w:name w:val="comms"/>
    <w:basedOn w:val="DefaultParagraphFont"/>
    <w:rsid w:val="00BE1919"/>
  </w:style>
  <w:style w:type="paragraph" w:customStyle="1" w:styleId="item-body-text-graf">
    <w:name w:val="item-body-text-graf"/>
    <w:basedOn w:val="Normal"/>
    <w:rsid w:val="00BE1919"/>
    <w:pPr>
      <w:spacing w:beforeLines="1" w:afterLines="1"/>
    </w:pPr>
    <w:rPr>
      <w:rFonts w:ascii="Times" w:hAnsi="Times"/>
      <w:sz w:val="20"/>
      <w:szCs w:val="20"/>
    </w:rPr>
  </w:style>
  <w:style w:type="character" w:customStyle="1" w:styleId="ui-ncbitoggler-master-text">
    <w:name w:val="ui-ncbitoggler-master-text"/>
    <w:basedOn w:val="DefaultParagraphFont"/>
    <w:rsid w:val="00BE1919"/>
  </w:style>
  <w:style w:type="character" w:customStyle="1" w:styleId="cit">
    <w:name w:val="cit"/>
    <w:basedOn w:val="DefaultParagraphFont"/>
    <w:rsid w:val="00BE1919"/>
  </w:style>
  <w:style w:type="character" w:customStyle="1" w:styleId="doi">
    <w:name w:val="doi"/>
    <w:basedOn w:val="DefaultParagraphFont"/>
    <w:rsid w:val="00BE1919"/>
  </w:style>
  <w:style w:type="character" w:customStyle="1" w:styleId="fm-citation-ids-label">
    <w:name w:val="fm-citation-ids-label"/>
    <w:basedOn w:val="DefaultParagraphFont"/>
    <w:rsid w:val="00BE1919"/>
  </w:style>
  <w:style w:type="paragraph" w:customStyle="1" w:styleId="pp-first-last">
    <w:name w:val="p p-first-last"/>
    <w:basedOn w:val="Normal"/>
    <w:rsid w:val="00BE1919"/>
    <w:pPr>
      <w:spacing w:beforeLines="1" w:afterLines="1"/>
    </w:pPr>
    <w:rPr>
      <w:rFonts w:ascii="Times" w:hAnsi="Times"/>
      <w:sz w:val="20"/>
      <w:szCs w:val="20"/>
    </w:rPr>
  </w:style>
  <w:style w:type="character" w:customStyle="1" w:styleId="contrib-author">
    <w:name w:val="contrib-author"/>
    <w:basedOn w:val="DefaultParagraphFont"/>
    <w:rsid w:val="00BE1919"/>
  </w:style>
  <w:style w:type="character" w:customStyle="1" w:styleId="visible-mdvisible-lg">
    <w:name w:val="visible-md visible-lg"/>
    <w:basedOn w:val="DefaultParagraphFont"/>
    <w:rsid w:val="00BE1919"/>
  </w:style>
  <w:style w:type="paragraph" w:customStyle="1" w:styleId="k-tl-event-standfirst">
    <w:name w:val="k-tl-event-standfirst"/>
    <w:basedOn w:val="Normal"/>
    <w:rsid w:val="00BE1919"/>
    <w:pPr>
      <w:spacing w:beforeLines="1" w:afterLines="1"/>
    </w:pPr>
    <w:rPr>
      <w:rFonts w:ascii="Times" w:hAnsi="Times"/>
      <w:sz w:val="20"/>
      <w:szCs w:val="20"/>
    </w:rPr>
  </w:style>
  <w:style w:type="paragraph" w:customStyle="1" w:styleId="k-tl-event-body-text">
    <w:name w:val="k-tl-event-body-text"/>
    <w:basedOn w:val="Normal"/>
    <w:rsid w:val="00BE1919"/>
    <w:pPr>
      <w:spacing w:beforeLines="1" w:afterLines="1"/>
    </w:pPr>
    <w:rPr>
      <w:rFonts w:ascii="Times" w:hAnsi="Times"/>
      <w:sz w:val="20"/>
      <w:szCs w:val="20"/>
    </w:rPr>
  </w:style>
  <w:style w:type="character" w:customStyle="1" w:styleId="section-headline">
    <w:name w:val="section-headline"/>
    <w:basedOn w:val="DefaultParagraphFont"/>
    <w:rsid w:val="00BE1919"/>
  </w:style>
  <w:style w:type="paragraph" w:customStyle="1" w:styleId="article-sectioncontent">
    <w:name w:val="article-section__content"/>
    <w:basedOn w:val="Normal"/>
    <w:rsid w:val="00BE1919"/>
    <w:pPr>
      <w:spacing w:beforeLines="1" w:afterLines="1"/>
    </w:pPr>
    <w:rPr>
      <w:rFonts w:ascii="Times" w:hAnsi="Times"/>
      <w:sz w:val="20"/>
      <w:szCs w:val="20"/>
    </w:rPr>
  </w:style>
  <w:style w:type="character" w:customStyle="1" w:styleId="title1">
    <w:name w:val="title1"/>
    <w:basedOn w:val="DefaultParagraphFont"/>
    <w:rsid w:val="00BE1919"/>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tiff"/><Relationship Id="rId12" Type="http://schemas.openxmlformats.org/officeDocument/2006/relationships/image" Target="media/image8.tiff"/><Relationship Id="rId13" Type="http://schemas.openxmlformats.org/officeDocument/2006/relationships/image" Target="media/image9.tiff"/><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tiff"/><Relationship Id="rId6" Type="http://schemas.openxmlformats.org/officeDocument/2006/relationships/image" Target="media/image2.tiff"/><Relationship Id="rId7" Type="http://schemas.openxmlformats.org/officeDocument/2006/relationships/image" Target="media/image3.tiff"/><Relationship Id="rId8" Type="http://schemas.openxmlformats.org/officeDocument/2006/relationships/image" Target="media/image4.tiff"/><Relationship Id="rId9" Type="http://schemas.openxmlformats.org/officeDocument/2006/relationships/image" Target="media/image5.tiff"/><Relationship Id="rId10"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6852</Words>
  <Characters>39061</Characters>
  <Application>Microsoft Macintosh Word</Application>
  <DocSecurity>0</DocSecurity>
  <Lines>325</Lines>
  <Paragraphs>78</Paragraphs>
  <ScaleCrop>false</ScaleCrop>
  <LinksUpToDate>false</LinksUpToDate>
  <CharactersWithSpaces>47969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Jesse Shephard</dc:creator>
  <cp:keywords/>
  <cp:lastModifiedBy>Roy Jesse Shephard</cp:lastModifiedBy>
  <cp:revision>1</cp:revision>
  <dcterms:created xsi:type="dcterms:W3CDTF">2018-01-17T00:00:00Z</dcterms:created>
  <dcterms:modified xsi:type="dcterms:W3CDTF">2018-01-17T00:01:00Z</dcterms:modified>
</cp:coreProperties>
</file>