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93" w:rsidRPr="007F2B2C" w:rsidRDefault="00927B93" w:rsidP="006F2FA7">
      <w:pPr>
        <w:pStyle w:val="Subtitle"/>
        <w:rPr>
          <w:vertAlign w:val="superscript"/>
        </w:rPr>
      </w:pPr>
    </w:p>
    <w:p w:rsidR="00927B93" w:rsidRPr="007F2B2C" w:rsidRDefault="00927B93" w:rsidP="00EC6DF7">
      <w:pPr>
        <w:widowControl w:val="0"/>
        <w:jc w:val="both"/>
        <w:rPr>
          <w:vertAlign w:val="superscript"/>
        </w:rPr>
      </w:pPr>
    </w:p>
    <w:p w:rsidR="00927B93" w:rsidRPr="007F2B2C" w:rsidRDefault="00927B93" w:rsidP="00EC6DF7">
      <w:pPr>
        <w:widowControl w:val="0"/>
        <w:jc w:val="both"/>
        <w:rPr>
          <w:vertAlign w:val="superscript"/>
        </w:rPr>
      </w:pPr>
    </w:p>
    <w:p w:rsidR="00927B93" w:rsidRPr="007F2B2C" w:rsidRDefault="00927B93" w:rsidP="00EC6DF7">
      <w:pPr>
        <w:widowControl w:val="0"/>
        <w:jc w:val="both"/>
        <w:rPr>
          <w:vertAlign w:val="superscript"/>
        </w:rPr>
      </w:pPr>
    </w:p>
    <w:p w:rsidR="007F2B2C" w:rsidRDefault="007F2B2C" w:rsidP="00EC6DF7">
      <w:pPr>
        <w:widowControl w:val="0"/>
        <w:jc w:val="both"/>
      </w:pPr>
    </w:p>
    <w:p w:rsidR="007F2B2C" w:rsidRDefault="007F2B2C" w:rsidP="00EC6DF7">
      <w:pPr>
        <w:widowControl w:val="0"/>
        <w:jc w:val="both"/>
      </w:pPr>
    </w:p>
    <w:p w:rsidR="007F2B2C" w:rsidRDefault="007F2B2C" w:rsidP="00EC6DF7">
      <w:pPr>
        <w:widowControl w:val="0"/>
        <w:jc w:val="both"/>
      </w:pPr>
    </w:p>
    <w:p w:rsidR="007F2B2C" w:rsidRDefault="007F2B2C" w:rsidP="00EC6DF7">
      <w:pPr>
        <w:widowControl w:val="0"/>
        <w:jc w:val="both"/>
      </w:pPr>
    </w:p>
    <w:p w:rsidR="007F2B2C" w:rsidRDefault="007F2B2C" w:rsidP="00EC6DF7">
      <w:pPr>
        <w:widowControl w:val="0"/>
        <w:jc w:val="both"/>
      </w:pPr>
    </w:p>
    <w:p w:rsidR="007F2B2C" w:rsidRDefault="007F2B2C" w:rsidP="00EC6DF7">
      <w:pPr>
        <w:widowControl w:val="0"/>
        <w:jc w:val="both"/>
      </w:pPr>
    </w:p>
    <w:p w:rsidR="00927B93" w:rsidRDefault="00927B93" w:rsidP="007F2B2C">
      <w:pPr>
        <w:widowControl w:val="0"/>
        <w:jc w:val="center"/>
      </w:pPr>
      <w:r>
        <w:t>Activity preferences and demographic f</w:t>
      </w:r>
      <w:r w:rsidRPr="006D293A">
        <w:t>actors associated with screen time sedentary behaviour among grade 1 to 4 students</w:t>
      </w:r>
      <w:r>
        <w:t>:</w:t>
      </w:r>
      <w:r w:rsidR="006F5268">
        <w:t xml:space="preserve"> A pilot study among Canadian children</w:t>
      </w:r>
    </w:p>
    <w:p w:rsidR="00B94E04" w:rsidRDefault="00B94E04" w:rsidP="00EC6DF7">
      <w:pPr>
        <w:widowControl w:val="0"/>
        <w:jc w:val="both"/>
      </w:pPr>
    </w:p>
    <w:p w:rsidR="00927B93" w:rsidRDefault="00927B93" w:rsidP="00EC6DF7">
      <w:pPr>
        <w:widowControl w:val="0"/>
        <w:jc w:val="both"/>
      </w:pPr>
    </w:p>
    <w:p w:rsidR="007F2B2C" w:rsidRDefault="007F2B2C" w:rsidP="00EC6DF7">
      <w:pPr>
        <w:widowControl w:val="0"/>
        <w:jc w:val="both"/>
      </w:pPr>
    </w:p>
    <w:p w:rsidR="007F2B2C" w:rsidRDefault="007F2B2C" w:rsidP="007F2B2C">
      <w:pPr>
        <w:widowControl w:val="0"/>
        <w:jc w:val="center"/>
        <w:rPr>
          <w:vertAlign w:val="superscript"/>
        </w:rPr>
      </w:pPr>
      <w:r>
        <w:t>Rebecca L. Bassett-Gunter</w:t>
      </w:r>
      <w:r>
        <w:rPr>
          <w:vertAlign w:val="superscript"/>
        </w:rPr>
        <w:t>1</w:t>
      </w:r>
      <w:r>
        <w:t xml:space="preserve"> and Scott T. Leatherdale</w:t>
      </w:r>
      <w:r>
        <w:rPr>
          <w:vertAlign w:val="superscript"/>
        </w:rPr>
        <w:t>2</w:t>
      </w:r>
    </w:p>
    <w:p w:rsidR="007F2B2C" w:rsidRDefault="007F2B2C" w:rsidP="007F2B2C">
      <w:pPr>
        <w:widowControl w:val="0"/>
        <w:jc w:val="center"/>
        <w:rPr>
          <w:vertAlign w:val="superscript"/>
        </w:rPr>
      </w:pPr>
    </w:p>
    <w:p w:rsidR="007F2B2C" w:rsidRDefault="007F2B2C" w:rsidP="007F2B2C">
      <w:pPr>
        <w:widowControl w:val="0"/>
        <w:jc w:val="center"/>
        <w:rPr>
          <w:vertAlign w:val="superscript"/>
        </w:rPr>
      </w:pPr>
    </w:p>
    <w:p w:rsidR="007F2B2C" w:rsidRDefault="007F2B2C" w:rsidP="007F2B2C">
      <w:pPr>
        <w:widowControl w:val="0"/>
        <w:jc w:val="center"/>
      </w:pPr>
      <w:r>
        <w:rPr>
          <w:vertAlign w:val="superscript"/>
        </w:rPr>
        <w:t>1</w:t>
      </w:r>
      <w:r>
        <w:t>York University, School of Kinesiology and Health Science</w:t>
      </w:r>
    </w:p>
    <w:p w:rsidR="007F2B2C" w:rsidRDefault="007F2B2C" w:rsidP="007F2B2C">
      <w:pPr>
        <w:widowControl w:val="0"/>
        <w:jc w:val="center"/>
      </w:pPr>
    </w:p>
    <w:p w:rsidR="007F2B2C" w:rsidRDefault="007F2B2C" w:rsidP="007F2B2C">
      <w:pPr>
        <w:widowControl w:val="0"/>
        <w:jc w:val="center"/>
      </w:pPr>
      <w:r>
        <w:rPr>
          <w:vertAlign w:val="superscript"/>
        </w:rPr>
        <w:t>2</w:t>
      </w:r>
      <w:r>
        <w:t>University of Waterloo, School of Public Health and Health Systems</w:t>
      </w:r>
    </w:p>
    <w:p w:rsidR="007F2B2C" w:rsidRDefault="007F2B2C" w:rsidP="007F2B2C">
      <w:pPr>
        <w:widowControl w:val="0"/>
        <w:jc w:val="center"/>
      </w:pPr>
    </w:p>
    <w:p w:rsidR="007F2B2C" w:rsidRDefault="007F2B2C" w:rsidP="007F2B2C">
      <w:pPr>
        <w:widowControl w:val="0"/>
        <w:jc w:val="center"/>
      </w:pPr>
    </w:p>
    <w:p w:rsidR="007F2B2C" w:rsidRPr="007F2B2C" w:rsidRDefault="007F2B2C" w:rsidP="007F2B2C">
      <w:pPr>
        <w:widowControl w:val="0"/>
        <w:jc w:val="center"/>
      </w:pPr>
    </w:p>
    <w:p w:rsidR="00927B93" w:rsidRDefault="00927B93" w:rsidP="00EC6DF7">
      <w:pPr>
        <w:widowControl w:val="0"/>
        <w:jc w:val="both"/>
      </w:pPr>
    </w:p>
    <w:p w:rsidR="00927B93" w:rsidRDefault="00927B93" w:rsidP="00EC6DF7">
      <w:pPr>
        <w:widowControl w:val="0"/>
        <w:jc w:val="both"/>
      </w:pPr>
    </w:p>
    <w:p w:rsidR="007F2B2C" w:rsidRDefault="007F2B2C" w:rsidP="00EC6DF7">
      <w:pPr>
        <w:widowControl w:val="0"/>
        <w:jc w:val="both"/>
      </w:pPr>
    </w:p>
    <w:p w:rsidR="007F2B2C" w:rsidRDefault="007F2B2C" w:rsidP="00EC6DF7">
      <w:pPr>
        <w:widowControl w:val="0"/>
        <w:jc w:val="both"/>
      </w:pPr>
    </w:p>
    <w:p w:rsidR="007F2B2C" w:rsidRDefault="007F2B2C" w:rsidP="00EC6DF7">
      <w:pPr>
        <w:widowControl w:val="0"/>
        <w:jc w:val="both"/>
      </w:pPr>
    </w:p>
    <w:p w:rsidR="007F2B2C" w:rsidRDefault="007F2B2C" w:rsidP="00EC6DF7">
      <w:pPr>
        <w:widowControl w:val="0"/>
        <w:jc w:val="both"/>
      </w:pPr>
    </w:p>
    <w:p w:rsidR="007F2B2C" w:rsidRDefault="007F2B2C" w:rsidP="00EC6DF7">
      <w:pPr>
        <w:widowControl w:val="0"/>
        <w:jc w:val="both"/>
      </w:pPr>
      <w:r>
        <w:t>Corresponding Author:</w:t>
      </w:r>
    </w:p>
    <w:p w:rsidR="007F2B2C" w:rsidRDefault="007F2B2C" w:rsidP="00EC6DF7">
      <w:pPr>
        <w:widowControl w:val="0"/>
        <w:jc w:val="both"/>
      </w:pPr>
    </w:p>
    <w:p w:rsidR="007F2B2C" w:rsidRDefault="007F2B2C" w:rsidP="00EC6DF7">
      <w:pPr>
        <w:widowControl w:val="0"/>
        <w:jc w:val="both"/>
      </w:pPr>
      <w:r>
        <w:t>Rebecca Bassett-Gunter</w:t>
      </w:r>
    </w:p>
    <w:p w:rsidR="007F2B2C" w:rsidRDefault="007F2B2C" w:rsidP="00EC6DF7">
      <w:pPr>
        <w:widowControl w:val="0"/>
        <w:jc w:val="both"/>
      </w:pPr>
      <w:r>
        <w:t>York University</w:t>
      </w:r>
    </w:p>
    <w:p w:rsidR="007F2B2C" w:rsidRDefault="007F2B2C" w:rsidP="00EC6DF7">
      <w:pPr>
        <w:widowControl w:val="0"/>
        <w:jc w:val="both"/>
      </w:pPr>
      <w:r>
        <w:t>School of Kinesiology and Health Science</w:t>
      </w:r>
    </w:p>
    <w:p w:rsidR="007F2B2C" w:rsidRDefault="007F2B2C" w:rsidP="00EC6DF7">
      <w:pPr>
        <w:widowControl w:val="0"/>
        <w:jc w:val="both"/>
      </w:pPr>
      <w:r>
        <w:t xml:space="preserve">310 </w:t>
      </w:r>
      <w:proofErr w:type="spellStart"/>
      <w:r>
        <w:t>Stong</w:t>
      </w:r>
      <w:proofErr w:type="spellEnd"/>
      <w:r>
        <w:t xml:space="preserve"> </w:t>
      </w:r>
      <w:proofErr w:type="gramStart"/>
      <w:r>
        <w:t>College</w:t>
      </w:r>
      <w:proofErr w:type="gramEnd"/>
    </w:p>
    <w:p w:rsidR="007F2B2C" w:rsidRDefault="007F2B2C" w:rsidP="00EC6DF7">
      <w:pPr>
        <w:widowControl w:val="0"/>
        <w:jc w:val="both"/>
      </w:pPr>
      <w:r>
        <w:t xml:space="preserve">4700 </w:t>
      </w:r>
      <w:proofErr w:type="spellStart"/>
      <w:r>
        <w:t>Keele</w:t>
      </w:r>
      <w:proofErr w:type="spellEnd"/>
      <w:r>
        <w:t xml:space="preserve"> St.</w:t>
      </w:r>
    </w:p>
    <w:p w:rsidR="007F2B2C" w:rsidRDefault="007F2B2C" w:rsidP="00EC6DF7">
      <w:pPr>
        <w:widowControl w:val="0"/>
        <w:jc w:val="both"/>
      </w:pPr>
      <w:r>
        <w:t>Toronto, Ontario</w:t>
      </w:r>
    </w:p>
    <w:p w:rsidR="007F2B2C" w:rsidRDefault="007F2B2C" w:rsidP="00EC6DF7">
      <w:pPr>
        <w:widowControl w:val="0"/>
        <w:jc w:val="both"/>
      </w:pPr>
      <w:r>
        <w:t>M3J1P3</w:t>
      </w:r>
    </w:p>
    <w:p w:rsidR="007F2B2C" w:rsidRDefault="007F2B2C" w:rsidP="00EC6DF7">
      <w:pPr>
        <w:widowControl w:val="0"/>
        <w:jc w:val="both"/>
      </w:pPr>
      <w:r>
        <w:t>E:rgunter@yorku.ca</w:t>
      </w:r>
    </w:p>
    <w:p w:rsidR="007F2B2C" w:rsidRDefault="007F2B2C" w:rsidP="00EC6DF7">
      <w:pPr>
        <w:widowControl w:val="0"/>
        <w:jc w:val="both"/>
      </w:pPr>
      <w:r>
        <w:t>T</w:t>
      </w:r>
      <w:proofErr w:type="gramStart"/>
      <w:r>
        <w:t>:416</w:t>
      </w:r>
      <w:proofErr w:type="gramEnd"/>
      <w:r>
        <w:t>-736-2100 ext. 22072</w:t>
      </w:r>
    </w:p>
    <w:p w:rsidR="007F2B2C" w:rsidRDefault="007F2B2C" w:rsidP="00EC6DF7">
      <w:pPr>
        <w:widowControl w:val="0"/>
        <w:jc w:val="both"/>
      </w:pPr>
    </w:p>
    <w:p w:rsidR="007F2B2C" w:rsidRDefault="007F2B2C" w:rsidP="00EC6DF7">
      <w:pPr>
        <w:widowControl w:val="0"/>
        <w:jc w:val="both"/>
      </w:pPr>
    </w:p>
    <w:p w:rsidR="007F2B2C" w:rsidRDefault="007F2B2C" w:rsidP="00EC6DF7">
      <w:pPr>
        <w:widowControl w:val="0"/>
        <w:jc w:val="both"/>
      </w:pPr>
    </w:p>
    <w:p w:rsidR="00927B93" w:rsidRDefault="00927B93" w:rsidP="00EC6DF7">
      <w:pPr>
        <w:widowControl w:val="0"/>
        <w:jc w:val="both"/>
      </w:pPr>
    </w:p>
    <w:p w:rsidR="00927B93" w:rsidRPr="006D293A" w:rsidRDefault="00927B93" w:rsidP="00EC6DF7">
      <w:pPr>
        <w:widowControl w:val="0"/>
        <w:jc w:val="both"/>
      </w:pPr>
    </w:p>
    <w:p w:rsidR="00927B93" w:rsidRDefault="007F2B2C" w:rsidP="00F80DD6">
      <w:pPr>
        <w:pStyle w:val="StyleHeading2Heading2Char1Heading2CharCharHeading2Char1"/>
        <w:keepNext w:val="0"/>
        <w:widowControl w:val="0"/>
        <w:spacing w:before="0" w:after="0" w:line="480" w:lineRule="auto"/>
        <w:jc w:val="center"/>
        <w:outlineLvl w:val="9"/>
      </w:pPr>
      <w:r>
        <w:lastRenderedPageBreak/>
        <w:t>ABSTRAC</w:t>
      </w:r>
      <w:r w:rsidR="00927B93" w:rsidRPr="00F80DD6">
        <w:t>T</w:t>
      </w:r>
    </w:p>
    <w:p w:rsidR="00927B93" w:rsidRPr="00887BFC" w:rsidRDefault="007F2B2C" w:rsidP="00887BFC">
      <w:pPr>
        <w:pStyle w:val="CommentText"/>
        <w:widowControl w:val="0"/>
        <w:spacing w:line="480" w:lineRule="auto"/>
        <w:jc w:val="both"/>
        <w:rPr>
          <w:sz w:val="24"/>
          <w:szCs w:val="24"/>
        </w:rPr>
      </w:pPr>
      <w:r>
        <w:rPr>
          <w:i/>
          <w:sz w:val="24"/>
          <w:szCs w:val="24"/>
        </w:rPr>
        <w:t>Background &amp; Purpose</w:t>
      </w:r>
      <w:r w:rsidR="00B94E04">
        <w:rPr>
          <w:sz w:val="24"/>
          <w:szCs w:val="24"/>
        </w:rPr>
        <w:t xml:space="preserve">: </w:t>
      </w:r>
      <w:r w:rsidR="00927B93" w:rsidRPr="00660586">
        <w:rPr>
          <w:sz w:val="24"/>
          <w:szCs w:val="24"/>
        </w:rPr>
        <w:t xml:space="preserve">Sedentary behaviour is a modifiable risk factor contributing to childhood overweight and obesity. The current study seeks to explore if a) significant between-school random variation and b) activity preferences and demographic characteristics are associated with spending &gt;2 hours/day in screen-based sedentary behaviour (SSB) among young children. </w:t>
      </w:r>
      <w:r w:rsidR="00927B93" w:rsidRPr="00887BFC">
        <w:rPr>
          <w:i/>
          <w:sz w:val="24"/>
          <w:szCs w:val="24"/>
        </w:rPr>
        <w:t>Method:</w:t>
      </w:r>
      <w:r w:rsidR="00927B93" w:rsidRPr="00660586">
        <w:rPr>
          <w:sz w:val="24"/>
          <w:szCs w:val="24"/>
        </w:rPr>
        <w:t xml:space="preserve"> Data were collected from 2,331 grade 1 to 4 elementary students from </w:t>
      </w:r>
      <w:smartTag w:uri="urn:schemas-microsoft-com:office:smarttags" w:element="City">
        <w:smartTag w:uri="urn:schemas-microsoft-com:office:smarttags" w:element="place">
          <w:smartTag w:uri="urn:schemas-microsoft-com:office:smarttags" w:element="City">
            <w:r w:rsidR="00927B93" w:rsidRPr="00660586">
              <w:rPr>
                <w:sz w:val="24"/>
                <w:szCs w:val="24"/>
              </w:rPr>
              <w:t>Ontario</w:t>
            </w:r>
          </w:smartTag>
          <w:r w:rsidR="00927B93" w:rsidRPr="00660586">
            <w:rPr>
              <w:sz w:val="24"/>
              <w:szCs w:val="24"/>
            </w:rPr>
            <w:t xml:space="preserve">, </w:t>
          </w:r>
          <w:smartTag w:uri="urn:schemas-microsoft-com:office:smarttags" w:element="country-region">
            <w:r w:rsidR="00927B93" w:rsidRPr="00660586">
              <w:rPr>
                <w:sz w:val="24"/>
                <w:szCs w:val="24"/>
              </w:rPr>
              <w:t>Canada</w:t>
            </w:r>
          </w:smartTag>
        </w:smartTag>
      </w:smartTag>
      <w:r w:rsidR="00927B93" w:rsidRPr="00660586">
        <w:rPr>
          <w:sz w:val="24"/>
          <w:szCs w:val="24"/>
        </w:rPr>
        <w:t xml:space="preserve"> as part of the PLAY-On study. Parents reported students’ physical activity and SSB, as well as their perceptions of their child’s activity preferences. Demographic data (sex, age, BMI) were collected by a registered nurse. Students also reported their activity </w:t>
      </w:r>
      <w:r w:rsidR="00927B93" w:rsidRPr="00887BFC">
        <w:rPr>
          <w:sz w:val="24"/>
          <w:szCs w:val="24"/>
        </w:rPr>
        <w:t xml:space="preserve">preferences. </w:t>
      </w:r>
      <w:r w:rsidR="00927B93" w:rsidRPr="00887BFC">
        <w:rPr>
          <w:i/>
          <w:sz w:val="24"/>
          <w:szCs w:val="24"/>
        </w:rPr>
        <w:t>Results:</w:t>
      </w:r>
      <w:r w:rsidR="00927B93" w:rsidRPr="00887BFC">
        <w:rPr>
          <w:sz w:val="24"/>
          <w:szCs w:val="24"/>
        </w:rPr>
        <w:t xml:space="preserve"> There was no significant between-school random variation in the odds of a student engaging in high SSB (i.e., &gt;2 hours/day). High SSB was more likely among male (vs. female), older (vs. younger), overweight (vs. normal), and high active (vs. low active) students</w:t>
      </w:r>
      <w:r w:rsidR="00927B93" w:rsidRPr="006A2CBA">
        <w:rPr>
          <w:sz w:val="24"/>
          <w:szCs w:val="24"/>
        </w:rPr>
        <w:t xml:space="preserve">. </w:t>
      </w:r>
      <w:r w:rsidR="00BE59C1" w:rsidRPr="006A2CBA">
        <w:rPr>
          <w:sz w:val="24"/>
          <w:szCs w:val="24"/>
        </w:rPr>
        <w:t xml:space="preserve">Males were also more likely than females to engage in high levels of physical activity. </w:t>
      </w:r>
      <w:r w:rsidR="00927B93" w:rsidRPr="006A2CBA">
        <w:rPr>
          <w:sz w:val="24"/>
          <w:szCs w:val="24"/>
        </w:rPr>
        <w:t>Students</w:t>
      </w:r>
      <w:r w:rsidR="00927B93" w:rsidRPr="00887BFC">
        <w:rPr>
          <w:sz w:val="24"/>
          <w:szCs w:val="24"/>
        </w:rPr>
        <w:t xml:space="preserve"> were less likely to engage in high SSB if their parents perceived that they liked playing sports. Student activity preferences were not related to SSB.  </w:t>
      </w:r>
      <w:r w:rsidR="00927B93" w:rsidRPr="00887BFC">
        <w:rPr>
          <w:i/>
          <w:sz w:val="24"/>
          <w:szCs w:val="24"/>
        </w:rPr>
        <w:t>Conclusion:</w:t>
      </w:r>
      <w:r w:rsidR="00927B93" w:rsidRPr="00887BFC">
        <w:rPr>
          <w:sz w:val="24"/>
          <w:szCs w:val="24"/>
        </w:rPr>
        <w:t xml:space="preserve"> The school environment may not be important in determining SSB risk factors among grade 1-4 students. Rather, individual characteristics and parents’ perceptions of activity preferences may contribute to SSB. Boys and older children may be at particular risk for high SSB. Parents’ role in monitoring and limiting SSB may be imperative in ensuring young children do not exceed SSB guidelines. Campaigns and initiatives to increase parents’ awareness of the risk of high SSB would be of value.     </w:t>
      </w:r>
    </w:p>
    <w:p w:rsidR="007F2B2C" w:rsidRPr="00660586" w:rsidRDefault="007F2B2C" w:rsidP="007F2B2C">
      <w:pPr>
        <w:widowControl w:val="0"/>
        <w:spacing w:line="480" w:lineRule="auto"/>
        <w:jc w:val="both"/>
      </w:pPr>
      <w:r w:rsidRPr="006D293A">
        <w:rPr>
          <w:i/>
        </w:rPr>
        <w:t>Keywords:</w:t>
      </w:r>
      <w:r>
        <w:t xml:space="preserve"> screen-based sedentary behaviour, youth, physical activity, parents</w:t>
      </w:r>
    </w:p>
    <w:p w:rsidR="00B94E04" w:rsidRDefault="00927B93" w:rsidP="00691BBD">
      <w:pPr>
        <w:widowControl w:val="0"/>
        <w:spacing w:line="480" w:lineRule="auto"/>
        <w:jc w:val="both"/>
        <w:rPr>
          <w:b/>
        </w:rPr>
      </w:pPr>
      <w:r w:rsidRPr="006D293A">
        <w:br w:type="page"/>
      </w:r>
      <w:r w:rsidR="00691BBD">
        <w:lastRenderedPageBreak/>
        <w:t>I</w:t>
      </w:r>
      <w:r w:rsidRPr="006D293A">
        <w:rPr>
          <w:b/>
        </w:rPr>
        <w:t>NTRODUCTION</w:t>
      </w:r>
    </w:p>
    <w:p w:rsidR="00927B93" w:rsidRPr="002E7FBB" w:rsidRDefault="007F2B2C" w:rsidP="007F2B2C">
      <w:pPr>
        <w:widowControl w:val="0"/>
        <w:spacing w:line="480" w:lineRule="auto"/>
        <w:jc w:val="both"/>
        <w:rPr>
          <w:b/>
        </w:rPr>
      </w:pPr>
      <w:r>
        <w:t xml:space="preserve">     </w:t>
      </w:r>
      <w:r w:rsidR="00927B93">
        <w:t xml:space="preserve">Overweight and </w:t>
      </w:r>
      <w:r w:rsidR="00927B93" w:rsidRPr="002612FF">
        <w:t>obesity are rising among Canadian children (</w:t>
      </w:r>
      <w:r w:rsidR="00927FE2" w:rsidRPr="002612FF">
        <w:t>Shields, 2005; Tremblay et al., 2010</w:t>
      </w:r>
      <w:r w:rsidR="00927B93" w:rsidRPr="002612FF">
        <w:t>). Screen-time sedentary behaviour (SSB; e.g., TV/movies, video/computer games) is a modifiable factor contributing to childhood obesity (</w:t>
      </w:r>
      <w:r w:rsidR="00927FE2" w:rsidRPr="002612FF">
        <w:t xml:space="preserve">Dennison et al., 2002; </w:t>
      </w:r>
      <w:proofErr w:type="spellStart"/>
      <w:r w:rsidR="00927FE2" w:rsidRPr="002612FF">
        <w:t>Eisenmann</w:t>
      </w:r>
      <w:proofErr w:type="spellEnd"/>
      <w:r w:rsidR="00927FE2" w:rsidRPr="002612FF">
        <w:t xml:space="preserve"> et al., 2002,</w:t>
      </w:r>
      <w:r w:rsidR="002612FF" w:rsidRPr="002612FF">
        <w:t xml:space="preserve"> Hills et al., 2007;</w:t>
      </w:r>
      <w:r w:rsidR="00927B93" w:rsidRPr="002612FF">
        <w:t xml:space="preserve"> </w:t>
      </w:r>
      <w:r w:rsidR="002612FF" w:rsidRPr="002612FF">
        <w:rPr>
          <w:szCs w:val="24"/>
        </w:rPr>
        <w:t>Lowry et al., 2002;</w:t>
      </w:r>
      <w:r w:rsidR="002612FF" w:rsidRPr="002612FF">
        <w:t xml:space="preserve"> </w:t>
      </w:r>
      <w:r w:rsidR="002612FF" w:rsidRPr="002612FF">
        <w:rPr>
          <w:szCs w:val="24"/>
        </w:rPr>
        <w:t>Marshall et al., 2004</w:t>
      </w:r>
      <w:r w:rsidR="00927B93" w:rsidRPr="002612FF">
        <w:t>).</w:t>
      </w:r>
      <w:r w:rsidR="00927B93">
        <w:t xml:space="preserve"> Independent of promoting physical activity (PA), limiting SSB is important for preventing childhood overweight and </w:t>
      </w:r>
      <w:r w:rsidR="00927B93" w:rsidRPr="002612FF">
        <w:t>obesity (</w:t>
      </w:r>
      <w:r w:rsidR="002612FF" w:rsidRPr="002612FF">
        <w:rPr>
          <w:szCs w:val="24"/>
        </w:rPr>
        <w:t>Dietz, 2001; Epstein et al., 2000)</w:t>
      </w:r>
      <w:r w:rsidR="00927B93" w:rsidRPr="002612FF">
        <w:t>.</w:t>
      </w:r>
      <w:r w:rsidR="00927B93">
        <w:t xml:space="preserve"> The Canadian Sedentary Behaviour Guidelines recommend no more than 2 hours/day of sedentary behaviour for children (</w:t>
      </w:r>
      <w:hyperlink r:id="rId9" w:history="1">
        <w:r w:rsidR="00927B93" w:rsidRPr="00B639BC">
          <w:rPr>
            <w:rStyle w:val="Hyperlink"/>
          </w:rPr>
          <w:t>www.csep.ca/guidelines</w:t>
        </w:r>
      </w:hyperlink>
      <w:r w:rsidR="00927B93">
        <w:t>).</w:t>
      </w:r>
      <w:r w:rsidR="00867360">
        <w:t xml:space="preserve"> Canadian children and youth get an average of over seven hours SSB per day (</w:t>
      </w:r>
      <w:proofErr w:type="spellStart"/>
      <w:r w:rsidR="002612FF">
        <w:t>Leatherdale</w:t>
      </w:r>
      <w:proofErr w:type="spellEnd"/>
      <w:r w:rsidR="002612FF">
        <w:t xml:space="preserve"> and Ahmed, 2011</w:t>
      </w:r>
      <w:r w:rsidR="00867360">
        <w:t xml:space="preserve">). </w:t>
      </w:r>
      <w:r w:rsidR="002E7FBB">
        <w:t xml:space="preserve">The recently released </w:t>
      </w:r>
      <w:r w:rsidR="002E7FBB">
        <w:rPr>
          <w:i/>
        </w:rPr>
        <w:t xml:space="preserve">Active Healthy Kids Canada </w:t>
      </w:r>
      <w:r w:rsidR="002E7FBB">
        <w:t>report card graded Canadian children “F” for sedentary behaviour with over 30% of children aged 5-11 exceeding the recommended daily screen time (Active Healthy Kids Canada, 2014).</w:t>
      </w:r>
    </w:p>
    <w:p w:rsidR="00927B93" w:rsidRPr="00867360" w:rsidRDefault="007F2B2C" w:rsidP="00EC6DF7">
      <w:pPr>
        <w:pStyle w:val="CommentText"/>
        <w:widowControl w:val="0"/>
        <w:spacing w:line="480" w:lineRule="auto"/>
        <w:jc w:val="both"/>
        <w:rPr>
          <w:szCs w:val="24"/>
        </w:rPr>
      </w:pPr>
      <w:r>
        <w:rPr>
          <w:sz w:val="24"/>
          <w:szCs w:val="24"/>
        </w:rPr>
        <w:t xml:space="preserve">     </w:t>
      </w:r>
      <w:r w:rsidR="00927B93">
        <w:rPr>
          <w:sz w:val="24"/>
          <w:szCs w:val="24"/>
        </w:rPr>
        <w:t xml:space="preserve">Characteristics of the school environment may be related to SSB. For example, school-based/afterschool SSB-reduction and PA programs were associated with reduced SSB among grade 5-8 </w:t>
      </w:r>
      <w:r w:rsidR="00927B93" w:rsidRPr="009E307C">
        <w:rPr>
          <w:sz w:val="24"/>
          <w:szCs w:val="24"/>
        </w:rPr>
        <w:t>students (</w:t>
      </w:r>
      <w:r w:rsidR="009E307C" w:rsidRPr="009E307C">
        <w:rPr>
          <w:sz w:val="24"/>
          <w:szCs w:val="24"/>
        </w:rPr>
        <w:t>He et al., 2009;</w:t>
      </w:r>
      <w:r w:rsidR="00927B93" w:rsidRPr="009E307C">
        <w:rPr>
          <w:sz w:val="24"/>
          <w:szCs w:val="24"/>
        </w:rPr>
        <w:t xml:space="preserve"> </w:t>
      </w:r>
      <w:proofErr w:type="spellStart"/>
      <w:r w:rsidR="009E307C" w:rsidRPr="009E307C">
        <w:rPr>
          <w:sz w:val="24"/>
          <w:szCs w:val="24"/>
        </w:rPr>
        <w:t>Leatherdale</w:t>
      </w:r>
      <w:proofErr w:type="spellEnd"/>
      <w:r w:rsidR="009E307C" w:rsidRPr="009E307C">
        <w:rPr>
          <w:sz w:val="24"/>
          <w:szCs w:val="24"/>
        </w:rPr>
        <w:t xml:space="preserve"> et al., 2010</w:t>
      </w:r>
      <w:r w:rsidR="00927B93" w:rsidRPr="009E307C">
        <w:rPr>
          <w:sz w:val="24"/>
          <w:szCs w:val="24"/>
        </w:rPr>
        <w:t>).</w:t>
      </w:r>
      <w:r w:rsidR="00927B93">
        <w:rPr>
          <w:sz w:val="24"/>
          <w:szCs w:val="24"/>
        </w:rPr>
        <w:t xml:space="preserve"> We are unaware of any research investigating the role of the school environment on SSB among grade 1-4 students. Outside the school environment, parents are the gate-keepers of young children’s behaviour </w:t>
      </w:r>
      <w:r w:rsidR="00927B93" w:rsidRPr="009E307C">
        <w:rPr>
          <w:sz w:val="24"/>
          <w:szCs w:val="24"/>
        </w:rPr>
        <w:t>(</w:t>
      </w:r>
      <w:r w:rsidR="009E307C" w:rsidRPr="009E307C">
        <w:rPr>
          <w:sz w:val="24"/>
          <w:szCs w:val="24"/>
        </w:rPr>
        <w:t>Anderson et al., 2009</w:t>
      </w:r>
      <w:r w:rsidR="00927B93" w:rsidRPr="009E307C">
        <w:rPr>
          <w:sz w:val="24"/>
          <w:szCs w:val="24"/>
        </w:rPr>
        <w:t>).</w:t>
      </w:r>
      <w:r w:rsidR="009E307C">
        <w:rPr>
          <w:sz w:val="24"/>
          <w:szCs w:val="24"/>
        </w:rPr>
        <w:t xml:space="preserve"> </w:t>
      </w:r>
      <w:r w:rsidR="00927B93" w:rsidRPr="009E307C">
        <w:rPr>
          <w:sz w:val="24"/>
          <w:szCs w:val="24"/>
        </w:rPr>
        <w:t>Parent</w:t>
      </w:r>
      <w:r w:rsidR="00927B93">
        <w:rPr>
          <w:sz w:val="24"/>
          <w:szCs w:val="24"/>
        </w:rPr>
        <w:t xml:space="preserve"> factors such as PA </w:t>
      </w:r>
      <w:r w:rsidR="00927B93" w:rsidRPr="009E307C">
        <w:rPr>
          <w:sz w:val="24"/>
          <w:szCs w:val="24"/>
        </w:rPr>
        <w:t>encouragement (</w:t>
      </w:r>
      <w:r w:rsidR="009E307C" w:rsidRPr="009E307C">
        <w:rPr>
          <w:sz w:val="24"/>
          <w:szCs w:val="24"/>
        </w:rPr>
        <w:t>Bauer et al., 2008</w:t>
      </w:r>
      <w:r w:rsidR="00927B93" w:rsidRPr="009E307C">
        <w:rPr>
          <w:sz w:val="24"/>
          <w:szCs w:val="24"/>
        </w:rPr>
        <w:t xml:space="preserve">) </w:t>
      </w:r>
      <w:r w:rsidR="00927B93">
        <w:rPr>
          <w:sz w:val="24"/>
          <w:szCs w:val="24"/>
        </w:rPr>
        <w:t xml:space="preserve">and perceived PA </w:t>
      </w:r>
      <w:r w:rsidR="00927B93" w:rsidRPr="009E307C">
        <w:rPr>
          <w:sz w:val="24"/>
          <w:szCs w:val="24"/>
        </w:rPr>
        <w:t>barriers (</w:t>
      </w:r>
      <w:r w:rsidR="009E307C" w:rsidRPr="009E307C">
        <w:rPr>
          <w:sz w:val="24"/>
          <w:szCs w:val="24"/>
        </w:rPr>
        <w:t>Smith et al., 2010</w:t>
      </w:r>
      <w:r w:rsidR="00927B93" w:rsidRPr="009E307C">
        <w:rPr>
          <w:sz w:val="24"/>
          <w:szCs w:val="24"/>
        </w:rPr>
        <w:t>)</w:t>
      </w:r>
      <w:r w:rsidR="00927B93">
        <w:rPr>
          <w:sz w:val="24"/>
          <w:szCs w:val="24"/>
        </w:rPr>
        <w:t xml:space="preserve"> are related to </w:t>
      </w:r>
      <w:r w:rsidR="00927B93" w:rsidRPr="00513FE3">
        <w:rPr>
          <w:sz w:val="24"/>
          <w:szCs w:val="24"/>
        </w:rPr>
        <w:t xml:space="preserve">children’s SSB. Parents’ perceptions of their children’s activity preferences </w:t>
      </w:r>
      <w:r w:rsidR="00927B93">
        <w:rPr>
          <w:sz w:val="24"/>
          <w:szCs w:val="24"/>
        </w:rPr>
        <w:t xml:space="preserve">may also </w:t>
      </w:r>
      <w:r w:rsidR="00927B93" w:rsidRPr="00513FE3">
        <w:rPr>
          <w:sz w:val="24"/>
          <w:szCs w:val="24"/>
        </w:rPr>
        <w:t>influence</w:t>
      </w:r>
      <w:r w:rsidR="00927B93">
        <w:rPr>
          <w:sz w:val="24"/>
          <w:szCs w:val="24"/>
        </w:rPr>
        <w:t xml:space="preserve"> the PA opportunities</w:t>
      </w:r>
      <w:r w:rsidR="00927B93" w:rsidRPr="00513FE3">
        <w:rPr>
          <w:sz w:val="24"/>
          <w:szCs w:val="24"/>
        </w:rPr>
        <w:t xml:space="preserve"> </w:t>
      </w:r>
      <w:r w:rsidR="00927B93">
        <w:rPr>
          <w:sz w:val="24"/>
          <w:szCs w:val="24"/>
        </w:rPr>
        <w:t xml:space="preserve">they provide </w:t>
      </w:r>
      <w:r w:rsidR="00927B93" w:rsidRPr="009E307C">
        <w:rPr>
          <w:sz w:val="24"/>
          <w:szCs w:val="24"/>
        </w:rPr>
        <w:t>(</w:t>
      </w:r>
      <w:r w:rsidR="009E307C" w:rsidRPr="009E307C">
        <w:rPr>
          <w:sz w:val="24"/>
          <w:szCs w:val="24"/>
        </w:rPr>
        <w:t xml:space="preserve">Bassett-Gunter and </w:t>
      </w:r>
      <w:proofErr w:type="spellStart"/>
      <w:r w:rsidR="009E307C" w:rsidRPr="009E307C">
        <w:rPr>
          <w:sz w:val="24"/>
          <w:szCs w:val="24"/>
        </w:rPr>
        <w:t>Leatherdale</w:t>
      </w:r>
      <w:proofErr w:type="spellEnd"/>
      <w:r w:rsidR="00927B93" w:rsidRPr="009E307C">
        <w:rPr>
          <w:sz w:val="24"/>
          <w:szCs w:val="24"/>
        </w:rPr>
        <w:t>,</w:t>
      </w:r>
      <w:r w:rsidR="009E307C" w:rsidRPr="009E307C">
        <w:rPr>
          <w:sz w:val="24"/>
          <w:szCs w:val="24"/>
        </w:rPr>
        <w:t xml:space="preserve"> under review; </w:t>
      </w:r>
      <w:r w:rsidR="009E307C" w:rsidRPr="009E307C">
        <w:rPr>
          <w:bCs/>
          <w:sz w:val="24"/>
          <w:szCs w:val="24"/>
        </w:rPr>
        <w:t>Gustafson and Rhodes, 2006</w:t>
      </w:r>
      <w:r w:rsidR="00927B93" w:rsidRPr="009E307C">
        <w:rPr>
          <w:sz w:val="24"/>
          <w:szCs w:val="24"/>
        </w:rPr>
        <w:t>).</w:t>
      </w:r>
      <w:r w:rsidR="00867360" w:rsidRPr="009E307C">
        <w:rPr>
          <w:sz w:val="24"/>
          <w:szCs w:val="24"/>
        </w:rPr>
        <w:t xml:space="preserve"> </w:t>
      </w:r>
      <w:r w:rsidR="00867360">
        <w:rPr>
          <w:sz w:val="24"/>
          <w:szCs w:val="24"/>
        </w:rPr>
        <w:t xml:space="preserve">For example, if a parent believes his child </w:t>
      </w:r>
      <w:r w:rsidR="00867360">
        <w:rPr>
          <w:sz w:val="24"/>
          <w:szCs w:val="24"/>
        </w:rPr>
        <w:lastRenderedPageBreak/>
        <w:t>di</w:t>
      </w:r>
      <w:r w:rsidR="00867360" w:rsidRPr="00BC3BE9">
        <w:rPr>
          <w:sz w:val="24"/>
          <w:szCs w:val="24"/>
        </w:rPr>
        <w:t>slikes active games and PA, he may permit greater SSB in order to meet the child’s preferences.</w:t>
      </w:r>
      <w:r w:rsidR="00927B93" w:rsidRPr="00BC3BE9">
        <w:rPr>
          <w:sz w:val="24"/>
          <w:szCs w:val="24"/>
        </w:rPr>
        <w:t xml:space="preserve"> However, it is unknown if parents’ perceptions of children’s activity preferences are associated with children’s SSB.</w:t>
      </w:r>
      <w:r w:rsidR="00867360" w:rsidRPr="00BC3BE9">
        <w:rPr>
          <w:sz w:val="24"/>
          <w:szCs w:val="24"/>
        </w:rPr>
        <w:t xml:space="preserve"> </w:t>
      </w:r>
      <w:r w:rsidR="00927B93" w:rsidRPr="00BC3BE9">
        <w:rPr>
          <w:sz w:val="24"/>
          <w:szCs w:val="24"/>
        </w:rPr>
        <w:t>Among older youth, SSB has been associated with characteristics such as sex (</w:t>
      </w:r>
      <w:proofErr w:type="spellStart"/>
      <w:r w:rsidR="009E307C" w:rsidRPr="00BC3BE9">
        <w:rPr>
          <w:sz w:val="24"/>
          <w:szCs w:val="24"/>
        </w:rPr>
        <w:t>Leatherdale</w:t>
      </w:r>
      <w:proofErr w:type="spellEnd"/>
      <w:r w:rsidR="009E307C" w:rsidRPr="00BC3BE9">
        <w:rPr>
          <w:sz w:val="24"/>
          <w:szCs w:val="24"/>
        </w:rPr>
        <w:t xml:space="preserve"> and Ahmed, 2011</w:t>
      </w:r>
      <w:r w:rsidR="008513CD" w:rsidRPr="00BC3BE9">
        <w:rPr>
          <w:sz w:val="24"/>
          <w:szCs w:val="24"/>
        </w:rPr>
        <w:t>;</w:t>
      </w:r>
      <w:r w:rsidR="00927B93" w:rsidRPr="00BC3BE9">
        <w:rPr>
          <w:sz w:val="24"/>
          <w:szCs w:val="24"/>
        </w:rPr>
        <w:t xml:space="preserve"> </w:t>
      </w:r>
      <w:r w:rsidR="009E307C" w:rsidRPr="00BC3BE9">
        <w:rPr>
          <w:sz w:val="24"/>
          <w:szCs w:val="24"/>
        </w:rPr>
        <w:t>He et al., 2009</w:t>
      </w:r>
      <w:r w:rsidR="00927B93" w:rsidRPr="00BC3BE9">
        <w:rPr>
          <w:sz w:val="24"/>
          <w:szCs w:val="24"/>
        </w:rPr>
        <w:t>), age (</w:t>
      </w:r>
      <w:r w:rsidR="008513CD" w:rsidRPr="00BC3BE9">
        <w:rPr>
          <w:sz w:val="24"/>
          <w:szCs w:val="24"/>
        </w:rPr>
        <w:t>Sisson et al., 2009</w:t>
      </w:r>
      <w:r w:rsidR="00927B93" w:rsidRPr="00BC3BE9">
        <w:rPr>
          <w:sz w:val="24"/>
          <w:szCs w:val="24"/>
        </w:rPr>
        <w:t xml:space="preserve">), </w:t>
      </w:r>
      <w:r w:rsidR="00927B93" w:rsidRPr="00604B5D">
        <w:rPr>
          <w:sz w:val="24"/>
          <w:szCs w:val="24"/>
        </w:rPr>
        <w:t>PA level (</w:t>
      </w:r>
      <w:r w:rsidR="008513CD" w:rsidRPr="00604B5D">
        <w:rPr>
          <w:sz w:val="24"/>
          <w:szCs w:val="24"/>
        </w:rPr>
        <w:t>He et al., 2009</w:t>
      </w:r>
      <w:r w:rsidR="00927B93" w:rsidRPr="00604B5D">
        <w:rPr>
          <w:sz w:val="24"/>
          <w:szCs w:val="24"/>
        </w:rPr>
        <w:t xml:space="preserve">), and </w:t>
      </w:r>
      <w:r w:rsidR="00927B93" w:rsidRPr="00BC3BE9">
        <w:rPr>
          <w:sz w:val="24"/>
          <w:szCs w:val="24"/>
        </w:rPr>
        <w:t>body mass index (BMI</w:t>
      </w:r>
      <w:r w:rsidR="008513CD" w:rsidRPr="00BC3BE9">
        <w:rPr>
          <w:sz w:val="24"/>
          <w:szCs w:val="24"/>
        </w:rPr>
        <w:t>)</w:t>
      </w:r>
      <w:r w:rsidR="00927B93" w:rsidRPr="00BC3BE9">
        <w:rPr>
          <w:sz w:val="24"/>
          <w:szCs w:val="24"/>
        </w:rPr>
        <w:t xml:space="preserve"> </w:t>
      </w:r>
      <w:r w:rsidR="008513CD" w:rsidRPr="00BC3BE9">
        <w:rPr>
          <w:sz w:val="24"/>
          <w:szCs w:val="24"/>
        </w:rPr>
        <w:t>(Epstein et al., 2000;</w:t>
      </w:r>
      <w:r w:rsidR="00927B93" w:rsidRPr="00BC3BE9">
        <w:rPr>
          <w:sz w:val="24"/>
          <w:szCs w:val="24"/>
        </w:rPr>
        <w:t xml:space="preserve"> </w:t>
      </w:r>
      <w:r w:rsidR="008513CD" w:rsidRPr="00BC3BE9">
        <w:rPr>
          <w:sz w:val="24"/>
          <w:szCs w:val="24"/>
        </w:rPr>
        <w:t>Utter et al., 2003</w:t>
      </w:r>
      <w:r w:rsidR="00927B93" w:rsidRPr="00BC3BE9">
        <w:rPr>
          <w:sz w:val="24"/>
          <w:szCs w:val="24"/>
        </w:rPr>
        <w:t>).</w:t>
      </w:r>
      <w:r w:rsidR="00604B5D">
        <w:rPr>
          <w:sz w:val="24"/>
          <w:szCs w:val="24"/>
        </w:rPr>
        <w:t xml:space="preserve"> Specifically, high SSB is more likely among boys, older children, less physically active children, and children with higher BMI.</w:t>
      </w:r>
      <w:r w:rsidR="00927B93" w:rsidRPr="00BC3BE9">
        <w:rPr>
          <w:sz w:val="24"/>
          <w:szCs w:val="24"/>
        </w:rPr>
        <w:t xml:space="preserve"> Children’s</w:t>
      </w:r>
      <w:r w:rsidR="00927B93" w:rsidRPr="00A273FB">
        <w:rPr>
          <w:sz w:val="24"/>
          <w:szCs w:val="24"/>
        </w:rPr>
        <w:t xml:space="preserve"> activity preferences</w:t>
      </w:r>
      <w:r w:rsidR="00927B93">
        <w:rPr>
          <w:sz w:val="24"/>
          <w:szCs w:val="24"/>
        </w:rPr>
        <w:t xml:space="preserve"> may also impact their SSB. For example, a child who dislikes PA may choose SSB as children are unlikely to engage in activities they dislik</w:t>
      </w:r>
      <w:r w:rsidR="00927B93" w:rsidRPr="008513CD">
        <w:rPr>
          <w:sz w:val="24"/>
          <w:szCs w:val="24"/>
        </w:rPr>
        <w:t>e (</w:t>
      </w:r>
      <w:r w:rsidR="008513CD" w:rsidRPr="008513CD">
        <w:rPr>
          <w:sz w:val="24"/>
          <w:szCs w:val="24"/>
        </w:rPr>
        <w:t>Weiss, 2000</w:t>
      </w:r>
      <w:r w:rsidR="00927B93" w:rsidRPr="008513CD">
        <w:rPr>
          <w:sz w:val="24"/>
          <w:szCs w:val="24"/>
        </w:rPr>
        <w:t xml:space="preserve">). </w:t>
      </w:r>
      <w:r w:rsidR="00927B93">
        <w:rPr>
          <w:sz w:val="24"/>
          <w:szCs w:val="24"/>
        </w:rPr>
        <w:t>Additional research is needed to understand the association between SSB and such factors. T</w:t>
      </w:r>
      <w:r w:rsidR="00927B93" w:rsidRPr="006D293A">
        <w:rPr>
          <w:sz w:val="24"/>
          <w:szCs w:val="24"/>
        </w:rPr>
        <w:t xml:space="preserve">he current study seeks to </w:t>
      </w:r>
      <w:r w:rsidR="00927B93">
        <w:rPr>
          <w:sz w:val="24"/>
          <w:szCs w:val="24"/>
        </w:rPr>
        <w:t xml:space="preserve">explore if activity preferences and demographic characteristics are associated with </w:t>
      </w:r>
      <w:r w:rsidR="00927B93" w:rsidRPr="006D293A">
        <w:rPr>
          <w:sz w:val="24"/>
          <w:szCs w:val="24"/>
        </w:rPr>
        <w:t xml:space="preserve">spending </w:t>
      </w:r>
      <w:r w:rsidR="00927B93">
        <w:rPr>
          <w:sz w:val="24"/>
          <w:szCs w:val="24"/>
        </w:rPr>
        <w:t xml:space="preserve">≥2 </w:t>
      </w:r>
      <w:r w:rsidR="00927B93" w:rsidRPr="006D293A">
        <w:rPr>
          <w:sz w:val="24"/>
          <w:szCs w:val="24"/>
        </w:rPr>
        <w:t>hours</w:t>
      </w:r>
      <w:r w:rsidR="00927B93">
        <w:rPr>
          <w:sz w:val="24"/>
          <w:szCs w:val="24"/>
        </w:rPr>
        <w:t>/</w:t>
      </w:r>
      <w:r w:rsidR="00927B93" w:rsidRPr="006D293A">
        <w:rPr>
          <w:sz w:val="24"/>
          <w:szCs w:val="24"/>
        </w:rPr>
        <w:t xml:space="preserve">day in </w:t>
      </w:r>
      <w:r w:rsidR="00927B93">
        <w:rPr>
          <w:sz w:val="24"/>
          <w:szCs w:val="24"/>
        </w:rPr>
        <w:t>SSB among grade 1-4 students</w:t>
      </w:r>
      <w:r w:rsidR="00927B93" w:rsidRPr="006D293A">
        <w:rPr>
          <w:sz w:val="24"/>
          <w:szCs w:val="24"/>
        </w:rPr>
        <w:t>.</w:t>
      </w:r>
      <w:r w:rsidR="00595E14">
        <w:rPr>
          <w:sz w:val="24"/>
          <w:szCs w:val="24"/>
        </w:rPr>
        <w:t xml:space="preserve"> We hypothesize the following: a) boys and older children will be more likely to spend ≥2 hours/day in SSB compared to girls and younger children, b) higher SSB will be negatively associated with PA, c) higher SSB will be positively associated with BMI, d) </w:t>
      </w:r>
      <w:r w:rsidR="00BE59C1">
        <w:rPr>
          <w:sz w:val="24"/>
          <w:szCs w:val="24"/>
        </w:rPr>
        <w:t xml:space="preserve">preferences related to liking sports, vigorous play and outdoor play will be negatively associated with SSB. </w:t>
      </w:r>
      <w:r w:rsidR="00595E14">
        <w:rPr>
          <w:sz w:val="24"/>
          <w:szCs w:val="24"/>
        </w:rPr>
        <w:t xml:space="preserve"> </w:t>
      </w:r>
    </w:p>
    <w:p w:rsidR="00927B93" w:rsidRPr="006D293A" w:rsidRDefault="00927B93" w:rsidP="007531B1">
      <w:pPr>
        <w:widowControl w:val="0"/>
        <w:spacing w:line="480" w:lineRule="auto"/>
        <w:jc w:val="center"/>
        <w:rPr>
          <w:b/>
        </w:rPr>
      </w:pPr>
      <w:r w:rsidRPr="006D293A">
        <w:rPr>
          <w:b/>
        </w:rPr>
        <w:t>METHOD</w:t>
      </w:r>
    </w:p>
    <w:p w:rsidR="00927B93" w:rsidRPr="006D293A" w:rsidRDefault="007F2B2C" w:rsidP="006E23F1">
      <w:pPr>
        <w:pStyle w:val="BodyText"/>
        <w:widowControl w:val="0"/>
        <w:spacing w:line="480" w:lineRule="auto"/>
        <w:rPr>
          <w:i/>
        </w:rPr>
      </w:pPr>
      <w:r>
        <w:t xml:space="preserve">     </w:t>
      </w:r>
      <w:r w:rsidR="00927B93">
        <w:t>D</w:t>
      </w:r>
      <w:r w:rsidR="00927B93" w:rsidRPr="006D293A">
        <w:t xml:space="preserve">ata </w:t>
      </w:r>
      <w:r w:rsidR="00927B93">
        <w:t xml:space="preserve">were </w:t>
      </w:r>
      <w:r w:rsidR="00927B93" w:rsidRPr="006D293A">
        <w:t xml:space="preserve">collected from a convenience sample of </w:t>
      </w:r>
      <w:r w:rsidR="00927B93">
        <w:t xml:space="preserve">2,331 grade 1 to 4 </w:t>
      </w:r>
      <w:r w:rsidR="00927B93" w:rsidRPr="006D293A">
        <w:t xml:space="preserve">students attending </w:t>
      </w:r>
      <w:r w:rsidR="00927B93">
        <w:t xml:space="preserve">30 </w:t>
      </w:r>
      <w:r w:rsidR="00927B93" w:rsidRPr="006D293A">
        <w:t xml:space="preserve">elementary schools in Ontario, Canada as part of the PLAY-On study. </w:t>
      </w:r>
      <w:r w:rsidR="00927B93">
        <w:t xml:space="preserve">All students at participating schools (3,926) were eligible to participate, resulting in a 59.4% response rate. </w:t>
      </w:r>
      <w:r w:rsidR="00927B93" w:rsidRPr="006D293A">
        <w:t>Missing respondents resulted from parent refusal and absenteeism. This distribution is consistent with an</w:t>
      </w:r>
      <w:r w:rsidR="00927B93">
        <w:t>other</w:t>
      </w:r>
      <w:r w:rsidR="00927B93" w:rsidRPr="006D293A">
        <w:t xml:space="preserve"> active consent study among elementary students </w:t>
      </w:r>
      <w:r w:rsidR="00927B93" w:rsidRPr="004F1973">
        <w:lastRenderedPageBreak/>
        <w:t>(</w:t>
      </w:r>
      <w:proofErr w:type="spellStart"/>
      <w:r w:rsidR="004F1973" w:rsidRPr="004F1973">
        <w:rPr>
          <w:szCs w:val="24"/>
        </w:rPr>
        <w:t>Veugelers</w:t>
      </w:r>
      <w:proofErr w:type="spellEnd"/>
      <w:r w:rsidR="004F1973" w:rsidRPr="004F1973">
        <w:rPr>
          <w:szCs w:val="24"/>
        </w:rPr>
        <w:t xml:space="preserve"> and Fitzgerald, 2005</w:t>
      </w:r>
      <w:r w:rsidR="00927B93" w:rsidRPr="004F1973">
        <w:t>).</w:t>
      </w:r>
      <w:r w:rsidR="00927B93" w:rsidRPr="006D293A">
        <w:t xml:space="preserve"> </w:t>
      </w:r>
      <w:r w:rsidR="00927B93">
        <w:t>A</w:t>
      </w:r>
      <w:r w:rsidR="00927B93" w:rsidRPr="006D293A">
        <w:t xml:space="preserve">ctive consent from parents was required and students were able to decline participation. </w:t>
      </w:r>
      <w:r w:rsidR="00927B93">
        <w:t>S</w:t>
      </w:r>
      <w:r w:rsidR="00927B93" w:rsidRPr="006D293A">
        <w:t xml:space="preserve">tudent data were collected </w:t>
      </w:r>
      <w:r w:rsidR="00927B93">
        <w:t xml:space="preserve">by a registered nurse </w:t>
      </w:r>
      <w:r w:rsidR="00927B93" w:rsidRPr="006D293A">
        <w:t xml:space="preserve">and there was no compensation for participation. The University </w:t>
      </w:r>
      <w:r w:rsidR="00867360">
        <w:t xml:space="preserve">of Waterloo </w:t>
      </w:r>
      <w:r w:rsidR="00927B93">
        <w:t xml:space="preserve">Office of </w:t>
      </w:r>
      <w:r w:rsidR="00927B93" w:rsidRPr="006D293A">
        <w:t>Research Ethics and appropriate school board committees approved study procedures.</w:t>
      </w:r>
      <w:r w:rsidR="00927B93" w:rsidRPr="006D293A">
        <w:rPr>
          <w:i/>
        </w:rPr>
        <w:t xml:space="preserve"> </w:t>
      </w:r>
      <w:r w:rsidR="00927B93" w:rsidRPr="006D293A">
        <w:t>Additional details available online</w:t>
      </w:r>
      <w:r w:rsidR="00927B93">
        <w:t>:</w:t>
      </w:r>
      <w:r w:rsidR="00927B93" w:rsidRPr="006D293A">
        <w:t xml:space="preserve"> (</w:t>
      </w:r>
      <w:hyperlink r:id="rId10" w:history="1">
        <w:r w:rsidR="00927B93" w:rsidRPr="006D293A">
          <w:rPr>
            <w:rStyle w:val="Hyperlink"/>
          </w:rPr>
          <w:t>www.shapes.uwaterloo.ca/projects/PLAYON</w:t>
        </w:r>
      </w:hyperlink>
      <w:r w:rsidR="00927B93" w:rsidRPr="006D293A">
        <w:t xml:space="preserve">). </w:t>
      </w:r>
    </w:p>
    <w:p w:rsidR="00927B93" w:rsidRPr="006D293A" w:rsidRDefault="00927B93" w:rsidP="00EC6DF7">
      <w:pPr>
        <w:widowControl w:val="0"/>
        <w:autoSpaceDE w:val="0"/>
        <w:autoSpaceDN w:val="0"/>
        <w:adjustRightInd w:val="0"/>
        <w:spacing w:line="480" w:lineRule="auto"/>
        <w:jc w:val="both"/>
        <w:rPr>
          <w:i/>
        </w:rPr>
      </w:pPr>
      <w:r w:rsidRPr="006D293A">
        <w:rPr>
          <w:i/>
        </w:rPr>
        <w:t>Outcome –</w:t>
      </w:r>
      <w:r>
        <w:rPr>
          <w:i/>
        </w:rPr>
        <w:t xml:space="preserve"> SSB</w:t>
      </w:r>
      <w:r w:rsidRPr="006E23F1">
        <w:rPr>
          <w:i/>
        </w:rPr>
        <w:t xml:space="preserve"> </w:t>
      </w:r>
    </w:p>
    <w:p w:rsidR="00927B93" w:rsidRDefault="007F2B2C" w:rsidP="00EC6DF7">
      <w:pPr>
        <w:widowControl w:val="0"/>
        <w:autoSpaceDE w:val="0"/>
        <w:autoSpaceDN w:val="0"/>
        <w:adjustRightInd w:val="0"/>
        <w:spacing w:line="480" w:lineRule="auto"/>
        <w:jc w:val="both"/>
      </w:pPr>
      <w:r>
        <w:t xml:space="preserve">     </w:t>
      </w:r>
      <w:r w:rsidR="00927B93" w:rsidRPr="006D293A">
        <w:t xml:space="preserve">Given that </w:t>
      </w:r>
      <w:r w:rsidR="00927B93" w:rsidRPr="004F1973">
        <w:t>parental proxy report is a valid and reliable measure of youth activity/inactivity (</w:t>
      </w:r>
      <w:r w:rsidR="004F1973" w:rsidRPr="004F1973">
        <w:rPr>
          <w:szCs w:val="24"/>
        </w:rPr>
        <w:t xml:space="preserve">Burdette et al., 2006; </w:t>
      </w:r>
      <w:proofErr w:type="spellStart"/>
      <w:r w:rsidR="004F1973" w:rsidRPr="004F1973">
        <w:rPr>
          <w:szCs w:val="24"/>
        </w:rPr>
        <w:t>Manios</w:t>
      </w:r>
      <w:proofErr w:type="spellEnd"/>
      <w:r w:rsidR="004F1973" w:rsidRPr="004F1973">
        <w:rPr>
          <w:szCs w:val="24"/>
        </w:rPr>
        <w:t xml:space="preserve"> et al., 1998</w:t>
      </w:r>
      <w:r w:rsidR="00927B93" w:rsidRPr="004F1973">
        <w:t>)</w:t>
      </w:r>
      <w:r w:rsidR="00C8667D" w:rsidRPr="004F1973">
        <w:t>,</w:t>
      </w:r>
      <w:r w:rsidR="00927B93">
        <w:t xml:space="preserve"> </w:t>
      </w:r>
      <w:r w:rsidR="00927B93" w:rsidRPr="006D293A">
        <w:t>parents report</w:t>
      </w:r>
      <w:r w:rsidR="00927B93">
        <w:t>ed children’s PA and SSB. Parents were asked:</w:t>
      </w:r>
      <w:r w:rsidR="00927B93" w:rsidRPr="006D293A">
        <w:t xml:space="preserve"> “On an average day, how much time does your child spend watching TV/movies, playing video/computer games, surfing the internet, instant mess</w:t>
      </w:r>
      <w:r w:rsidR="00927B93">
        <w:t>aging or talking on the phone?”</w:t>
      </w:r>
      <w:r w:rsidR="00927B93" w:rsidRPr="006D293A">
        <w:t xml:space="preserve"> Based on Canad</w:t>
      </w:r>
      <w:r w:rsidR="00927B93" w:rsidRPr="004F1973">
        <w:t>ian guidelines (</w:t>
      </w:r>
      <w:r w:rsidR="004F1973" w:rsidRPr="004F1973">
        <w:rPr>
          <w:szCs w:val="24"/>
        </w:rPr>
        <w:t>Canadian Society for Exercise Physiology, 2011a</w:t>
      </w:r>
      <w:r w:rsidR="00927B93" w:rsidRPr="004F1973">
        <w:t>),</w:t>
      </w:r>
      <w:r w:rsidR="00927B93" w:rsidRPr="006D293A">
        <w:t xml:space="preserve"> </w:t>
      </w:r>
      <w:r w:rsidR="00927B93">
        <w:t xml:space="preserve">SSB </w:t>
      </w:r>
      <w:r w:rsidR="00927B93" w:rsidRPr="006D293A">
        <w:t xml:space="preserve">was coded as low </w:t>
      </w:r>
      <w:r w:rsidR="00927B93">
        <w:t xml:space="preserve">SSB </w:t>
      </w:r>
      <w:r w:rsidR="00927B93" w:rsidRPr="006D293A">
        <w:t>(≤2 hours</w:t>
      </w:r>
      <w:r w:rsidR="00927B93">
        <w:t>/day</w:t>
      </w:r>
      <w:r w:rsidR="00927B93" w:rsidRPr="006D293A">
        <w:t xml:space="preserve">) and high </w:t>
      </w:r>
      <w:r w:rsidR="00927B93">
        <w:t xml:space="preserve">SSB </w:t>
      </w:r>
      <w:r w:rsidR="00927B93" w:rsidRPr="006D293A">
        <w:t>(&gt;2 hours</w:t>
      </w:r>
      <w:r w:rsidR="00927B93">
        <w:t>/day</w:t>
      </w:r>
      <w:r w:rsidR="00927B93" w:rsidRPr="006D293A">
        <w:t>).</w:t>
      </w:r>
    </w:p>
    <w:p w:rsidR="00927B93" w:rsidRDefault="00927B93" w:rsidP="00EC6DF7">
      <w:pPr>
        <w:widowControl w:val="0"/>
        <w:autoSpaceDE w:val="0"/>
        <w:autoSpaceDN w:val="0"/>
        <w:adjustRightInd w:val="0"/>
        <w:spacing w:line="480" w:lineRule="auto"/>
        <w:jc w:val="both"/>
        <w:rPr>
          <w:i/>
        </w:rPr>
      </w:pPr>
      <w:r>
        <w:rPr>
          <w:i/>
        </w:rPr>
        <w:t>Demographics</w:t>
      </w:r>
    </w:p>
    <w:p w:rsidR="00927B93" w:rsidRPr="00022E43" w:rsidRDefault="007F2B2C" w:rsidP="00E807D3">
      <w:pPr>
        <w:widowControl w:val="0"/>
        <w:autoSpaceDE w:val="0"/>
        <w:autoSpaceDN w:val="0"/>
        <w:adjustRightInd w:val="0"/>
        <w:spacing w:line="480" w:lineRule="auto"/>
        <w:jc w:val="both"/>
      </w:pPr>
      <w:r>
        <w:t xml:space="preserve">     </w:t>
      </w:r>
      <w:r w:rsidR="00927B93" w:rsidRPr="00E807D3">
        <w:t>Sex and age</w:t>
      </w:r>
      <w:r w:rsidR="00927B93">
        <w:t xml:space="preserve"> </w:t>
      </w:r>
      <w:r w:rsidR="00927B93" w:rsidRPr="00E807D3">
        <w:t>were provided by parent reports</w:t>
      </w:r>
      <w:r w:rsidR="00927B93">
        <w:t>.</w:t>
      </w:r>
      <w:r w:rsidR="00927B93" w:rsidRPr="00E807D3">
        <w:t xml:space="preserve"> </w:t>
      </w:r>
      <w:r w:rsidR="00927B93">
        <w:t>G</w:t>
      </w:r>
      <w:r w:rsidR="00927B93" w:rsidRPr="00E807D3">
        <w:t xml:space="preserve">rade was </w:t>
      </w:r>
      <w:r w:rsidR="00927B93">
        <w:t>provided by student reports</w:t>
      </w:r>
      <w:r w:rsidR="00927B93" w:rsidRPr="00E807D3">
        <w:t>.</w:t>
      </w:r>
      <w:r w:rsidR="00927B93" w:rsidRPr="00346DCD">
        <w:t xml:space="preserve"> </w:t>
      </w:r>
      <w:r w:rsidR="00927B93">
        <w:t>BMI</w:t>
      </w:r>
      <w:r w:rsidR="00927B93" w:rsidRPr="00346DCD">
        <w:t xml:space="preserve"> </w:t>
      </w:r>
      <w:r w:rsidR="00927B93">
        <w:t xml:space="preserve">(kg/m2) </w:t>
      </w:r>
      <w:r w:rsidR="00927B93" w:rsidRPr="00346DCD">
        <w:t xml:space="preserve">was calculated using objective measures of weight (kg) and height (m)  </w:t>
      </w:r>
      <w:r w:rsidR="00927B93">
        <w:t xml:space="preserve"> and classified </w:t>
      </w:r>
      <w:r w:rsidR="00927B93" w:rsidRPr="00346DCD">
        <w:t xml:space="preserve">using the International Obesity Task Force </w:t>
      </w:r>
      <w:r w:rsidR="00927B93" w:rsidRPr="004F1973">
        <w:t>system (</w:t>
      </w:r>
      <w:r w:rsidR="004F1973" w:rsidRPr="004F1973">
        <w:rPr>
          <w:szCs w:val="24"/>
        </w:rPr>
        <w:t>Cole et al., 2000</w:t>
      </w:r>
      <w:r w:rsidR="00927B93" w:rsidRPr="004F1973">
        <w:t>)</w:t>
      </w:r>
      <w:r w:rsidR="00927B93" w:rsidRPr="00346DCD">
        <w:t xml:space="preserve"> based on age and sex adjusted cut-points.</w:t>
      </w:r>
      <w:r w:rsidR="00927B93">
        <w:t xml:space="preserve">  S</w:t>
      </w:r>
      <w:r w:rsidR="00927B93" w:rsidRPr="00346DCD">
        <w:t>tudent</w:t>
      </w:r>
      <w:r w:rsidR="00927B93">
        <w:t>s</w:t>
      </w:r>
      <w:r w:rsidR="00927B93" w:rsidRPr="00346DCD">
        <w:t xml:space="preserve"> w</w:t>
      </w:r>
      <w:r w:rsidR="00927B93">
        <w:t>ere</w:t>
      </w:r>
      <w:r w:rsidR="00927B93" w:rsidRPr="00346DCD">
        <w:t xml:space="preserve"> classified</w:t>
      </w:r>
      <w:r w:rsidR="00927B93">
        <w:t>:</w:t>
      </w:r>
      <w:r w:rsidR="00927B93" w:rsidRPr="00346DCD">
        <w:t xml:space="preserve"> </w:t>
      </w:r>
      <w:r w:rsidR="00927B93">
        <w:t xml:space="preserve">normal (BMI&lt;25), </w:t>
      </w:r>
      <w:r w:rsidR="00927B93" w:rsidRPr="00346DCD">
        <w:t xml:space="preserve">overweight </w:t>
      </w:r>
      <w:r w:rsidR="00927B93">
        <w:t>(</w:t>
      </w:r>
      <w:r w:rsidR="00927B93" w:rsidRPr="00346DCD">
        <w:t>BMI ≥25 and &lt;30</w:t>
      </w:r>
      <w:r w:rsidR="00927B93">
        <w:t>)</w:t>
      </w:r>
      <w:r w:rsidR="00927B93" w:rsidRPr="00346DCD">
        <w:t xml:space="preserve">, </w:t>
      </w:r>
      <w:r w:rsidR="00927B93">
        <w:t xml:space="preserve">or </w:t>
      </w:r>
      <w:r w:rsidR="00927B93" w:rsidRPr="00346DCD">
        <w:t xml:space="preserve">obese </w:t>
      </w:r>
      <w:r w:rsidR="00927B93">
        <w:t>(</w:t>
      </w:r>
      <w:r w:rsidR="00927B93" w:rsidRPr="00346DCD">
        <w:t>BMI ≥30</w:t>
      </w:r>
      <w:r w:rsidR="00927B93">
        <w:t>)</w:t>
      </w:r>
      <w:r w:rsidR="00927B93" w:rsidRPr="00346DCD">
        <w:t xml:space="preserve">. </w:t>
      </w:r>
      <w:r w:rsidR="00927B93" w:rsidRPr="00EC6DF7">
        <w:t xml:space="preserve">BMI could not be </w:t>
      </w:r>
      <w:r w:rsidR="00927B93" w:rsidRPr="00E807D3">
        <w:t xml:space="preserve">calculated for 5.3% (n=123) of the sample due to missing data. </w:t>
      </w:r>
      <w:r w:rsidR="00927B93">
        <w:t>P</w:t>
      </w:r>
      <w:r w:rsidR="00927B93" w:rsidRPr="00E807D3">
        <w:t>arents</w:t>
      </w:r>
      <w:r w:rsidR="00927B93">
        <w:t xml:space="preserve"> were asked</w:t>
      </w:r>
      <w:r w:rsidR="00927B93" w:rsidRPr="00E807D3">
        <w:t>: “On average</w:t>
      </w:r>
      <w:r w:rsidR="00927B93" w:rsidRPr="00346DCD">
        <w:t xml:space="preserve">, how many hours per day is your child physically active? Please include both moderate </w:t>
      </w:r>
      <w:r w:rsidR="00927B93" w:rsidRPr="00714D7E">
        <w:t>and vigorous</w:t>
      </w:r>
      <w:r w:rsidR="00927B93">
        <w:t xml:space="preserve"> PA</w:t>
      </w:r>
      <w:r w:rsidR="00927B93" w:rsidRPr="00714D7E">
        <w:t xml:space="preserve">. Please include </w:t>
      </w:r>
      <w:r w:rsidR="00927B93">
        <w:t xml:space="preserve">PA </w:t>
      </w:r>
      <w:r w:rsidR="00927B93" w:rsidRPr="00714D7E">
        <w:t>during class, lunch, recess, after school, evenings and spare time”. Based on Canadian guid</w:t>
      </w:r>
      <w:r w:rsidR="00927B93" w:rsidRPr="00E04E49">
        <w:t>elines (</w:t>
      </w:r>
      <w:r w:rsidR="00E04E49" w:rsidRPr="00E04E49">
        <w:rPr>
          <w:szCs w:val="24"/>
        </w:rPr>
        <w:t xml:space="preserve">Canadian Society for Exercise Physiology, </w:t>
      </w:r>
      <w:r w:rsidR="00E04E49" w:rsidRPr="00E04E49">
        <w:rPr>
          <w:szCs w:val="24"/>
        </w:rPr>
        <w:lastRenderedPageBreak/>
        <w:t>2011b</w:t>
      </w:r>
      <w:r w:rsidR="00927B93" w:rsidRPr="00E04E49">
        <w:t>),</w:t>
      </w:r>
      <w:r w:rsidR="00927B93">
        <w:t xml:space="preserve"> students were</w:t>
      </w:r>
      <w:r w:rsidR="00927B93" w:rsidRPr="00714D7E">
        <w:t xml:space="preserve"> coded: inactive (≤1 hour </w:t>
      </w:r>
      <w:r w:rsidR="00927B93">
        <w:t>PA/day</w:t>
      </w:r>
      <w:r w:rsidR="00927B93" w:rsidRPr="00714D7E">
        <w:t xml:space="preserve">), moderately </w:t>
      </w:r>
      <w:r w:rsidR="00927B93" w:rsidRPr="00022E43">
        <w:t>active (1 to 3 hours of PA/day), and very active (&gt;3 hours of PA/day).</w:t>
      </w:r>
    </w:p>
    <w:p w:rsidR="00927B93" w:rsidRPr="00022E43" w:rsidRDefault="00927B93" w:rsidP="00EC6DF7">
      <w:pPr>
        <w:widowControl w:val="0"/>
        <w:autoSpaceDE w:val="0"/>
        <w:autoSpaceDN w:val="0"/>
        <w:adjustRightInd w:val="0"/>
        <w:spacing w:line="480" w:lineRule="auto"/>
        <w:jc w:val="both"/>
        <w:rPr>
          <w:i/>
        </w:rPr>
      </w:pPr>
      <w:r w:rsidRPr="00022E43">
        <w:rPr>
          <w:i/>
        </w:rPr>
        <w:t>Student Activity Preferences</w:t>
      </w:r>
    </w:p>
    <w:p w:rsidR="00927B93" w:rsidRPr="00022E43" w:rsidRDefault="007F2B2C" w:rsidP="00EC6DF7">
      <w:pPr>
        <w:widowControl w:val="0"/>
        <w:autoSpaceDE w:val="0"/>
        <w:autoSpaceDN w:val="0"/>
        <w:adjustRightInd w:val="0"/>
        <w:spacing w:line="480" w:lineRule="auto"/>
        <w:jc w:val="both"/>
      </w:pPr>
      <w:r>
        <w:t xml:space="preserve">     </w:t>
      </w:r>
      <w:r w:rsidR="00927B93" w:rsidRPr="00022E43">
        <w:t>Students were asked the following questions: Do you prefer to play alone or with other children (</w:t>
      </w:r>
      <w:r w:rsidR="00927B93" w:rsidRPr="00022E43">
        <w:rPr>
          <w:i/>
        </w:rPr>
        <w:t>alone, other children, both</w:t>
      </w:r>
      <w:r w:rsidR="00927B93" w:rsidRPr="00022E43">
        <w:t>)? Do you prefer active games (e.g. tag, kickball) or quiet games (e.g. board games) (</w:t>
      </w:r>
      <w:r w:rsidR="00927B93" w:rsidRPr="00022E43">
        <w:rPr>
          <w:i/>
        </w:rPr>
        <w:t>active games, quiet games, both</w:t>
      </w:r>
      <w:r w:rsidR="00927B93" w:rsidRPr="00022E43">
        <w:t>)? Do you like playing sports (e.g., soccer, basketball) or do you dislike playing sports (</w:t>
      </w:r>
      <w:r w:rsidR="00927B93" w:rsidRPr="00022E43">
        <w:rPr>
          <w:i/>
        </w:rPr>
        <w:t>likes sports, dislikes sports</w:t>
      </w:r>
      <w:r w:rsidR="00927B93" w:rsidRPr="00022E43">
        <w:t>)? Do you like to read or do you dislike reading (</w:t>
      </w:r>
      <w:r w:rsidR="00927B93" w:rsidRPr="00022E43">
        <w:rPr>
          <w:i/>
        </w:rPr>
        <w:t>likes reading, dislikes reading</w:t>
      </w:r>
      <w:r w:rsidR="00927B93" w:rsidRPr="00022E43">
        <w:t>)? Do you like to play outside or inside (</w:t>
      </w:r>
      <w:r w:rsidR="00927B93" w:rsidRPr="00022E43">
        <w:rPr>
          <w:i/>
        </w:rPr>
        <w:t>outside, inside, both</w:t>
      </w:r>
      <w:r w:rsidR="00927B93" w:rsidRPr="00022E43">
        <w:t>)?</w:t>
      </w:r>
    </w:p>
    <w:p w:rsidR="00927B93" w:rsidRPr="00022E43" w:rsidRDefault="00927B93" w:rsidP="00EC6DF7">
      <w:pPr>
        <w:widowControl w:val="0"/>
        <w:autoSpaceDE w:val="0"/>
        <w:autoSpaceDN w:val="0"/>
        <w:adjustRightInd w:val="0"/>
        <w:spacing w:line="480" w:lineRule="auto"/>
        <w:jc w:val="both"/>
        <w:rPr>
          <w:i/>
        </w:rPr>
      </w:pPr>
      <w:r w:rsidRPr="00022E43">
        <w:rPr>
          <w:i/>
        </w:rPr>
        <w:t>Parent Reported Activity Preferences</w:t>
      </w:r>
    </w:p>
    <w:p w:rsidR="00927B93" w:rsidRDefault="007F2B2C" w:rsidP="00EC6DF7">
      <w:pPr>
        <w:widowControl w:val="0"/>
        <w:spacing w:line="480" w:lineRule="auto"/>
        <w:jc w:val="both"/>
        <w:rPr>
          <w:szCs w:val="22"/>
        </w:rPr>
      </w:pPr>
      <w:r>
        <w:t xml:space="preserve">     </w:t>
      </w:r>
      <w:r w:rsidR="00927B93" w:rsidRPr="00022E43">
        <w:t xml:space="preserve">Parents were asked the following questions </w:t>
      </w:r>
      <w:r w:rsidR="00927B93" w:rsidRPr="00022E43">
        <w:rPr>
          <w:szCs w:val="22"/>
        </w:rPr>
        <w:t>regarding their child’s activity preferences: Prefers to play alone vs. with other children; Prefers vigorous games vs. quiet games ; Likes playing sports vs. Dislikes playing sports; Likes to read vs. Dislikes reading; and, Likes to play outside vs. inside. Refer to Figure 1 for anchors and coding procedures (based on response distributions).</w:t>
      </w:r>
      <w:r w:rsidR="00927B93">
        <w:rPr>
          <w:szCs w:val="22"/>
        </w:rPr>
        <w:t xml:space="preserve"> </w:t>
      </w:r>
    </w:p>
    <w:p w:rsidR="003B4304" w:rsidRPr="005B5F6F" w:rsidRDefault="003B4304" w:rsidP="003B4304">
      <w:pPr>
        <w:rPr>
          <w:b/>
          <w:sz w:val="22"/>
          <w:szCs w:val="22"/>
        </w:rPr>
      </w:pPr>
      <w:r w:rsidRPr="005B5F6F">
        <w:rPr>
          <w:b/>
          <w:sz w:val="22"/>
          <w:szCs w:val="22"/>
        </w:rPr>
        <w:t>Figure 1</w:t>
      </w:r>
    </w:p>
    <w:p w:rsidR="003B4304" w:rsidRDefault="003B4304" w:rsidP="003B4304">
      <w:pPr>
        <w:rPr>
          <w:sz w:val="22"/>
          <w:szCs w:val="22"/>
        </w:rPr>
      </w:pPr>
      <w:r w:rsidRPr="005B5F6F">
        <w:rPr>
          <w:sz w:val="22"/>
          <w:szCs w:val="22"/>
        </w:rPr>
        <w:t>Coding of parental measures of their child’s activity preferences</w:t>
      </w:r>
    </w:p>
    <w:p w:rsidR="003B4304" w:rsidRPr="005B5F6F" w:rsidRDefault="003B4304" w:rsidP="003B4304">
      <w:pPr>
        <w:rPr>
          <w:sz w:val="22"/>
          <w:szCs w:val="22"/>
        </w:rPr>
      </w:pPr>
    </w:p>
    <w:p w:rsidR="003B4304" w:rsidRPr="00714D7E" w:rsidRDefault="003B4304" w:rsidP="00EC6DF7">
      <w:pPr>
        <w:widowControl w:val="0"/>
        <w:spacing w:line="480" w:lineRule="auto"/>
        <w:jc w:val="both"/>
        <w:rPr>
          <w:szCs w:val="22"/>
        </w:rPr>
      </w:pPr>
      <w:r w:rsidRPr="003B4304">
        <w:rPr>
          <w:noProof/>
          <w:szCs w:val="22"/>
          <w:lang w:val="en-US"/>
        </w:rPr>
        <w:drawing>
          <wp:anchor distT="0" distB="0" distL="114300" distR="114300" simplePos="0" relativeHeight="251658240" behindDoc="1" locked="0" layoutInCell="1" allowOverlap="1">
            <wp:simplePos x="0" y="0"/>
            <wp:positionH relativeFrom="column">
              <wp:posOffset>-47625</wp:posOffset>
            </wp:positionH>
            <wp:positionV relativeFrom="paragraph">
              <wp:posOffset>-1905</wp:posOffset>
            </wp:positionV>
            <wp:extent cx="5429250" cy="226314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263140"/>
                    </a:xfrm>
                    <a:prstGeom prst="rect">
                      <a:avLst/>
                    </a:prstGeom>
                    <a:noFill/>
                    <a:ln>
                      <a:noFill/>
                    </a:ln>
                  </pic:spPr>
                </pic:pic>
              </a:graphicData>
            </a:graphic>
          </wp:anchor>
        </w:drawing>
      </w:r>
    </w:p>
    <w:p w:rsidR="00923D94" w:rsidRDefault="00923D94" w:rsidP="00EC6DF7">
      <w:pPr>
        <w:widowControl w:val="0"/>
        <w:spacing w:line="480" w:lineRule="auto"/>
        <w:jc w:val="both"/>
        <w:rPr>
          <w:i/>
        </w:rPr>
      </w:pPr>
    </w:p>
    <w:p w:rsidR="00923D94" w:rsidRDefault="00923D94" w:rsidP="00EC6DF7">
      <w:pPr>
        <w:widowControl w:val="0"/>
        <w:spacing w:line="480" w:lineRule="auto"/>
        <w:jc w:val="both"/>
        <w:rPr>
          <w:i/>
        </w:rPr>
      </w:pPr>
    </w:p>
    <w:p w:rsidR="00923D94" w:rsidRDefault="00923D94" w:rsidP="00EC6DF7">
      <w:pPr>
        <w:widowControl w:val="0"/>
        <w:spacing w:line="480" w:lineRule="auto"/>
        <w:jc w:val="both"/>
        <w:rPr>
          <w:i/>
        </w:rPr>
      </w:pPr>
    </w:p>
    <w:p w:rsidR="00923D94" w:rsidRDefault="00923D94" w:rsidP="00EC6DF7">
      <w:pPr>
        <w:widowControl w:val="0"/>
        <w:spacing w:line="480" w:lineRule="auto"/>
        <w:jc w:val="both"/>
        <w:rPr>
          <w:i/>
        </w:rPr>
      </w:pPr>
    </w:p>
    <w:p w:rsidR="00923D94" w:rsidRDefault="00923D94" w:rsidP="00EC6DF7">
      <w:pPr>
        <w:widowControl w:val="0"/>
        <w:spacing w:line="480" w:lineRule="auto"/>
        <w:jc w:val="both"/>
        <w:rPr>
          <w:i/>
        </w:rPr>
      </w:pPr>
    </w:p>
    <w:p w:rsidR="00923D94" w:rsidRDefault="00923D94" w:rsidP="00EC6DF7">
      <w:pPr>
        <w:widowControl w:val="0"/>
        <w:spacing w:line="480" w:lineRule="auto"/>
        <w:jc w:val="both"/>
        <w:rPr>
          <w:i/>
        </w:rPr>
      </w:pPr>
    </w:p>
    <w:p w:rsidR="00927B93" w:rsidRPr="00714D7E" w:rsidRDefault="00927B93" w:rsidP="00EC6DF7">
      <w:pPr>
        <w:widowControl w:val="0"/>
        <w:spacing w:line="480" w:lineRule="auto"/>
        <w:jc w:val="both"/>
        <w:rPr>
          <w:i/>
        </w:rPr>
      </w:pPr>
      <w:r w:rsidRPr="00714D7E">
        <w:rPr>
          <w:i/>
        </w:rPr>
        <w:lastRenderedPageBreak/>
        <w:t>Analyses</w:t>
      </w:r>
    </w:p>
    <w:p w:rsidR="00927B93" w:rsidRPr="00632B4C" w:rsidRDefault="007F2B2C" w:rsidP="00EC6DF7">
      <w:pPr>
        <w:widowControl w:val="0"/>
        <w:spacing w:line="480" w:lineRule="auto"/>
        <w:jc w:val="both"/>
      </w:pPr>
      <w:r>
        <w:t xml:space="preserve">     </w:t>
      </w:r>
      <w:r w:rsidR="00927B93">
        <w:t>D</w:t>
      </w:r>
      <w:r w:rsidR="00927B93" w:rsidRPr="00714D7E">
        <w:t>emographic characteristics</w:t>
      </w:r>
      <w:r w:rsidR="00927B93">
        <w:t>,</w:t>
      </w:r>
      <w:r w:rsidR="00927B93" w:rsidRPr="00714D7E">
        <w:t xml:space="preserve"> student activity preferences</w:t>
      </w:r>
      <w:r w:rsidR="00927B93">
        <w:t>,</w:t>
      </w:r>
      <w:r w:rsidR="00927B93" w:rsidRPr="00714D7E">
        <w:t xml:space="preserve"> and parent</w:t>
      </w:r>
      <w:r w:rsidR="00927B93">
        <w:t>s’</w:t>
      </w:r>
      <w:r w:rsidR="00927B93" w:rsidRPr="00714D7E">
        <w:t xml:space="preserve"> </w:t>
      </w:r>
      <w:r w:rsidR="00927B93">
        <w:t xml:space="preserve">perceptions of </w:t>
      </w:r>
      <w:r w:rsidR="00927B93" w:rsidRPr="00714D7E">
        <w:t>activity preferences were examined by</w:t>
      </w:r>
      <w:r w:rsidR="00927B93">
        <w:t xml:space="preserve"> SSB</w:t>
      </w:r>
      <w:r w:rsidR="00927B93" w:rsidRPr="00714D7E">
        <w:t>. Since students (level-1) are nested within schools (level-2),</w:t>
      </w:r>
      <w:r w:rsidR="00927B93">
        <w:t xml:space="preserve"> </w:t>
      </w:r>
      <w:r w:rsidR="00927B93" w:rsidRPr="00714D7E">
        <w:t xml:space="preserve">and consistent with other multi-level </w:t>
      </w:r>
      <w:r w:rsidR="00927B93" w:rsidRPr="002B3180">
        <w:t>studies (</w:t>
      </w:r>
      <w:proofErr w:type="spellStart"/>
      <w:r w:rsidR="002B3180" w:rsidRPr="002B3180">
        <w:rPr>
          <w:szCs w:val="24"/>
        </w:rPr>
        <w:t>Leatherdale</w:t>
      </w:r>
      <w:proofErr w:type="spellEnd"/>
      <w:r w:rsidR="002B3180" w:rsidRPr="002B3180">
        <w:rPr>
          <w:szCs w:val="24"/>
        </w:rPr>
        <w:t xml:space="preserve"> and </w:t>
      </w:r>
      <w:proofErr w:type="spellStart"/>
      <w:r w:rsidR="002B3180" w:rsidRPr="002B3180">
        <w:rPr>
          <w:szCs w:val="24"/>
        </w:rPr>
        <w:t>Papadakis</w:t>
      </w:r>
      <w:proofErr w:type="spellEnd"/>
      <w:r w:rsidR="002B3180" w:rsidRPr="002B3180">
        <w:rPr>
          <w:szCs w:val="24"/>
        </w:rPr>
        <w:t>, 2011)</w:t>
      </w:r>
      <w:r w:rsidR="00927B93" w:rsidRPr="002B3180">
        <w:t>,</w:t>
      </w:r>
      <w:r w:rsidR="00927B93">
        <w:t xml:space="preserve"> we</w:t>
      </w:r>
      <w:r w:rsidR="00927B93" w:rsidRPr="00714D7E">
        <w:t xml:space="preserve"> </w:t>
      </w:r>
      <w:r w:rsidR="00927B93">
        <w:t xml:space="preserve">initially </w:t>
      </w:r>
      <w:r w:rsidR="00927B93" w:rsidRPr="00714D7E">
        <w:t xml:space="preserve">examined if differences in </w:t>
      </w:r>
      <w:r w:rsidR="00927B93">
        <w:t xml:space="preserve">SSB </w:t>
      </w:r>
      <w:r w:rsidR="00927B93" w:rsidRPr="00714D7E">
        <w:t xml:space="preserve">were random or fixed across schools. </w:t>
      </w:r>
      <w:r w:rsidR="00927B93">
        <w:t xml:space="preserve">This test identified that </w:t>
      </w:r>
      <w:r w:rsidR="00927B93">
        <w:rPr>
          <w:szCs w:val="24"/>
        </w:rPr>
        <w:t>there was</w:t>
      </w:r>
      <w:r w:rsidR="00927B93" w:rsidRPr="00E50D77">
        <w:rPr>
          <w:szCs w:val="24"/>
        </w:rPr>
        <w:t xml:space="preserve"> no significant between-school random variation in the odds of being </w:t>
      </w:r>
      <w:r w:rsidR="00927B93">
        <w:rPr>
          <w:szCs w:val="24"/>
        </w:rPr>
        <w:t>high SSB</w:t>
      </w:r>
      <w:r w:rsidR="00927B93" w:rsidRPr="00E50D77">
        <w:rPr>
          <w:szCs w:val="24"/>
        </w:rPr>
        <w:t xml:space="preserve"> </w:t>
      </w:r>
      <w:r w:rsidR="00927B93" w:rsidRPr="00E50D77">
        <w:t>[σ</w:t>
      </w:r>
      <w:r w:rsidR="00927B93" w:rsidRPr="00E50D77">
        <w:rPr>
          <w:vertAlign w:val="superscript"/>
        </w:rPr>
        <w:t>2</w:t>
      </w:r>
      <w:r w:rsidR="00927B93" w:rsidRPr="00E50D77">
        <w:rPr>
          <w:vertAlign w:val="subscript"/>
        </w:rPr>
        <w:t>μ0</w:t>
      </w:r>
      <w:r w:rsidR="00927B93" w:rsidRPr="00E50D77">
        <w:t xml:space="preserve">=0.061(0.044)]; school-level differences only accounted for 1.8% of the variability in the odds of a student being high </w:t>
      </w:r>
      <w:r w:rsidR="00927B93">
        <w:t xml:space="preserve">SSB </w:t>
      </w:r>
      <w:r w:rsidR="00927B93" w:rsidRPr="00E50D77">
        <w:t>versus low</w:t>
      </w:r>
      <w:r w:rsidR="00927B93">
        <w:t xml:space="preserve"> SSB</w:t>
      </w:r>
      <w:r w:rsidR="00927B93" w:rsidRPr="00E50D77">
        <w:t>.</w:t>
      </w:r>
      <w:r w:rsidR="00927B93">
        <w:t xml:space="preserve"> As such, </w:t>
      </w:r>
      <w:r w:rsidR="00927B93" w:rsidRPr="00714D7E">
        <w:t xml:space="preserve">logistic regression models </w:t>
      </w:r>
      <w:r w:rsidR="00927B93">
        <w:t xml:space="preserve">were calculated to examine student-level characteristics associated with SSB while controlling for demographic characteristics. We examined how student activity preferences (Model 1) and parents’ perceptions of activity preferences (Model 2) were associated with the odds of high SSB. </w:t>
      </w:r>
      <w:r w:rsidR="00927B93" w:rsidRPr="00632B4C">
        <w:t xml:space="preserve">The multi-level statistical analysis was conducted on </w:t>
      </w:r>
      <w:proofErr w:type="spellStart"/>
      <w:r w:rsidR="00927B93" w:rsidRPr="00632B4C">
        <w:t>ML</w:t>
      </w:r>
      <w:r w:rsidR="00927B93" w:rsidRPr="00632B4C">
        <w:rPr>
          <w:i/>
        </w:rPr>
        <w:t>wiN</w:t>
      </w:r>
      <w:proofErr w:type="spellEnd"/>
      <w:r w:rsidR="00927B93" w:rsidRPr="00632B4C">
        <w:rPr>
          <w:i/>
        </w:rPr>
        <w:t xml:space="preserve"> </w:t>
      </w:r>
      <w:r w:rsidR="00927B93" w:rsidRPr="00632B4C">
        <w:t xml:space="preserve">Version 2.02 and the descriptive statistics and predictive models </w:t>
      </w:r>
      <w:r w:rsidR="00927B93">
        <w:t>were conducted on SAS 9.2.</w:t>
      </w:r>
      <w:r w:rsidR="00927B93" w:rsidRPr="00632B4C">
        <w:t xml:space="preserve"> </w:t>
      </w:r>
    </w:p>
    <w:p w:rsidR="00927B93" w:rsidRPr="00632B4C" w:rsidRDefault="00927B93" w:rsidP="007531B1">
      <w:pPr>
        <w:widowControl w:val="0"/>
        <w:spacing w:line="480" w:lineRule="auto"/>
        <w:jc w:val="center"/>
        <w:rPr>
          <w:b/>
        </w:rPr>
      </w:pPr>
      <w:r w:rsidRPr="00632B4C">
        <w:rPr>
          <w:b/>
        </w:rPr>
        <w:t>RESULTS</w:t>
      </w:r>
    </w:p>
    <w:p w:rsidR="00927B93" w:rsidRDefault="007F2B2C" w:rsidP="00EC6DF7">
      <w:pPr>
        <w:widowControl w:val="0"/>
        <w:spacing w:line="480" w:lineRule="auto"/>
        <w:jc w:val="both"/>
      </w:pPr>
      <w:r>
        <w:t xml:space="preserve">     </w:t>
      </w:r>
      <w:r w:rsidR="00927B93">
        <w:t>Student d</w:t>
      </w:r>
      <w:r w:rsidR="00927B93" w:rsidRPr="00632B4C">
        <w:t>emographic</w:t>
      </w:r>
      <w:r w:rsidR="00927B93">
        <w:t>s</w:t>
      </w:r>
      <w:r w:rsidR="00927B93" w:rsidRPr="00632B4C">
        <w:t xml:space="preserve"> are presented in Table 1. </w:t>
      </w:r>
      <w:r w:rsidR="00927B93" w:rsidRPr="00760063">
        <w:t>Males were more likely than females to be high SSB (</w:t>
      </w:r>
      <w:r w:rsidR="00927B93" w:rsidRPr="00760063">
        <w:rPr>
          <w:szCs w:val="24"/>
        </w:rPr>
        <w:sym w:font="Symbol" w:char="F063"/>
      </w:r>
      <w:r w:rsidR="00927B93" w:rsidRPr="00760063">
        <w:rPr>
          <w:szCs w:val="24"/>
          <w:vertAlign w:val="superscript"/>
        </w:rPr>
        <w:t>2</w:t>
      </w:r>
      <w:r w:rsidR="00927B93" w:rsidRPr="00760063">
        <w:rPr>
          <w:szCs w:val="24"/>
        </w:rPr>
        <w:t xml:space="preserve">=5.99, </w:t>
      </w:r>
      <w:proofErr w:type="spellStart"/>
      <w:r w:rsidR="00927B93" w:rsidRPr="00760063">
        <w:rPr>
          <w:i/>
          <w:szCs w:val="24"/>
        </w:rPr>
        <w:t>df</w:t>
      </w:r>
      <w:proofErr w:type="spellEnd"/>
      <w:r w:rsidR="00927B93" w:rsidRPr="00760063">
        <w:rPr>
          <w:szCs w:val="24"/>
        </w:rPr>
        <w:t>=1, p&lt;.05</w:t>
      </w:r>
      <w:r w:rsidR="00927B93" w:rsidRPr="00760063">
        <w:t xml:space="preserve">). </w:t>
      </w:r>
      <w:r w:rsidR="00927B93">
        <w:t xml:space="preserve">Grade 3 and 4 students were more likely to be high SSB compared to grade 1 and 2 students </w:t>
      </w:r>
      <w:r w:rsidR="00927B93" w:rsidRPr="00632B4C">
        <w:t>(</w:t>
      </w:r>
      <w:r w:rsidR="00927B93" w:rsidRPr="00632B4C">
        <w:rPr>
          <w:szCs w:val="24"/>
        </w:rPr>
        <w:sym w:font="Symbol" w:char="F063"/>
      </w:r>
      <w:r w:rsidR="00927B93" w:rsidRPr="00632B4C">
        <w:rPr>
          <w:szCs w:val="24"/>
          <w:vertAlign w:val="superscript"/>
        </w:rPr>
        <w:t>2</w:t>
      </w:r>
      <w:r w:rsidR="00927B93" w:rsidRPr="00632B4C">
        <w:rPr>
          <w:szCs w:val="24"/>
        </w:rPr>
        <w:t>=</w:t>
      </w:r>
      <w:r w:rsidR="00927B93">
        <w:rPr>
          <w:szCs w:val="24"/>
        </w:rPr>
        <w:t>10.40</w:t>
      </w:r>
      <w:r w:rsidR="00927B93" w:rsidRPr="00632B4C">
        <w:rPr>
          <w:szCs w:val="24"/>
        </w:rPr>
        <w:t xml:space="preserve">, </w:t>
      </w:r>
      <w:proofErr w:type="spellStart"/>
      <w:r w:rsidR="00927B93" w:rsidRPr="00632B4C">
        <w:rPr>
          <w:i/>
          <w:szCs w:val="24"/>
        </w:rPr>
        <w:t>df</w:t>
      </w:r>
      <w:proofErr w:type="spellEnd"/>
      <w:r w:rsidR="00927B93" w:rsidRPr="00632B4C">
        <w:rPr>
          <w:szCs w:val="24"/>
        </w:rPr>
        <w:t>=3, p</w:t>
      </w:r>
      <w:r w:rsidR="00927B93">
        <w:rPr>
          <w:szCs w:val="24"/>
        </w:rPr>
        <w:t>&lt;.05</w:t>
      </w:r>
      <w:r w:rsidR="00927B93">
        <w:t xml:space="preserve">). </w:t>
      </w:r>
      <w:r w:rsidR="00927B93" w:rsidRPr="00632B4C">
        <w:t>Weight status did not vary by sex (</w:t>
      </w:r>
      <w:r w:rsidR="00927B93" w:rsidRPr="00632B4C">
        <w:rPr>
          <w:szCs w:val="24"/>
        </w:rPr>
        <w:sym w:font="Symbol" w:char="F063"/>
      </w:r>
      <w:r w:rsidR="00927B93" w:rsidRPr="00632B4C">
        <w:rPr>
          <w:szCs w:val="24"/>
          <w:vertAlign w:val="superscript"/>
        </w:rPr>
        <w:t>2</w:t>
      </w:r>
      <w:r w:rsidR="00927B93" w:rsidRPr="00632B4C">
        <w:rPr>
          <w:szCs w:val="24"/>
        </w:rPr>
        <w:t xml:space="preserve">=0.09, </w:t>
      </w:r>
      <w:proofErr w:type="spellStart"/>
      <w:r w:rsidR="00927B93" w:rsidRPr="00632B4C">
        <w:rPr>
          <w:i/>
          <w:szCs w:val="24"/>
        </w:rPr>
        <w:t>df</w:t>
      </w:r>
      <w:proofErr w:type="spellEnd"/>
      <w:r w:rsidR="00927B93" w:rsidRPr="00632B4C">
        <w:rPr>
          <w:szCs w:val="24"/>
        </w:rPr>
        <w:t>=3, p=0.99</w:t>
      </w:r>
      <w:r w:rsidR="00927B93" w:rsidRPr="00632B4C">
        <w:t>)</w:t>
      </w:r>
      <w:r w:rsidR="00927B93">
        <w:t xml:space="preserve">. Overweight or obese students were more likely than normal weight students to be high SSB </w:t>
      </w:r>
      <w:r w:rsidR="00927B93" w:rsidRPr="00632B4C">
        <w:t>(</w:t>
      </w:r>
      <w:r w:rsidR="00927B93" w:rsidRPr="00632B4C">
        <w:rPr>
          <w:szCs w:val="24"/>
        </w:rPr>
        <w:sym w:font="Symbol" w:char="F063"/>
      </w:r>
      <w:r w:rsidR="00927B93" w:rsidRPr="00632B4C">
        <w:rPr>
          <w:szCs w:val="24"/>
          <w:vertAlign w:val="superscript"/>
        </w:rPr>
        <w:t>2</w:t>
      </w:r>
      <w:r w:rsidR="00927B93" w:rsidRPr="00632B4C">
        <w:rPr>
          <w:szCs w:val="24"/>
        </w:rPr>
        <w:t>=</w:t>
      </w:r>
      <w:r w:rsidR="00927B93">
        <w:rPr>
          <w:szCs w:val="24"/>
        </w:rPr>
        <w:t>14.68</w:t>
      </w:r>
      <w:r w:rsidR="00927B93" w:rsidRPr="00632B4C">
        <w:rPr>
          <w:szCs w:val="24"/>
        </w:rPr>
        <w:t xml:space="preserve">, </w:t>
      </w:r>
      <w:proofErr w:type="spellStart"/>
      <w:r w:rsidR="00927B93" w:rsidRPr="00632B4C">
        <w:rPr>
          <w:i/>
          <w:szCs w:val="24"/>
        </w:rPr>
        <w:t>df</w:t>
      </w:r>
      <w:proofErr w:type="spellEnd"/>
      <w:r w:rsidR="00927B93" w:rsidRPr="00632B4C">
        <w:rPr>
          <w:szCs w:val="24"/>
        </w:rPr>
        <w:t>=3, p</w:t>
      </w:r>
      <w:r w:rsidR="00927B93">
        <w:rPr>
          <w:szCs w:val="24"/>
        </w:rPr>
        <w:t>&lt;.01</w:t>
      </w:r>
      <w:r w:rsidR="00927B93">
        <w:t>)</w:t>
      </w:r>
      <w:r w:rsidR="00927B93" w:rsidRPr="00632B4C">
        <w:t>. Males were more likely to be very active compared to females (</w:t>
      </w:r>
      <w:r w:rsidR="00927B93" w:rsidRPr="00632B4C">
        <w:rPr>
          <w:szCs w:val="24"/>
        </w:rPr>
        <w:sym w:font="Symbol" w:char="F063"/>
      </w:r>
      <w:r w:rsidR="00927B93" w:rsidRPr="00632B4C">
        <w:rPr>
          <w:szCs w:val="24"/>
          <w:vertAlign w:val="superscript"/>
        </w:rPr>
        <w:t>2</w:t>
      </w:r>
      <w:r w:rsidR="00927B93" w:rsidRPr="00632B4C">
        <w:rPr>
          <w:szCs w:val="24"/>
        </w:rPr>
        <w:t xml:space="preserve">=11.41, </w:t>
      </w:r>
      <w:proofErr w:type="spellStart"/>
      <w:proofErr w:type="gramStart"/>
      <w:r w:rsidR="00927B93" w:rsidRPr="00632B4C">
        <w:rPr>
          <w:i/>
          <w:szCs w:val="24"/>
        </w:rPr>
        <w:t>df</w:t>
      </w:r>
      <w:proofErr w:type="spellEnd"/>
      <w:r w:rsidR="00927B93" w:rsidRPr="00632B4C">
        <w:rPr>
          <w:szCs w:val="24"/>
        </w:rPr>
        <w:t>=</w:t>
      </w:r>
      <w:proofErr w:type="gramEnd"/>
      <w:r w:rsidR="00927B93" w:rsidRPr="00632B4C">
        <w:rPr>
          <w:szCs w:val="24"/>
        </w:rPr>
        <w:t>2, p&lt;0.001</w:t>
      </w:r>
      <w:r w:rsidR="00927B93" w:rsidRPr="00632B4C">
        <w:t>)</w:t>
      </w:r>
      <w:r w:rsidR="00927B93">
        <w:t xml:space="preserve">, and very active students were more likely than low or moderately active students to be high SSB </w:t>
      </w:r>
      <w:r w:rsidR="00927B93" w:rsidRPr="00632B4C">
        <w:t>(</w:t>
      </w:r>
      <w:r w:rsidR="00927B93" w:rsidRPr="00632B4C">
        <w:rPr>
          <w:szCs w:val="24"/>
        </w:rPr>
        <w:sym w:font="Symbol" w:char="F063"/>
      </w:r>
      <w:r w:rsidR="00927B93" w:rsidRPr="00632B4C">
        <w:rPr>
          <w:szCs w:val="24"/>
          <w:vertAlign w:val="superscript"/>
        </w:rPr>
        <w:t>2</w:t>
      </w:r>
      <w:r w:rsidR="00927B93" w:rsidRPr="00632B4C">
        <w:rPr>
          <w:szCs w:val="24"/>
        </w:rPr>
        <w:t>=</w:t>
      </w:r>
      <w:r w:rsidR="00927B93">
        <w:rPr>
          <w:szCs w:val="24"/>
        </w:rPr>
        <w:t>16.48</w:t>
      </w:r>
      <w:r w:rsidR="00927B93" w:rsidRPr="00632B4C">
        <w:rPr>
          <w:szCs w:val="24"/>
        </w:rPr>
        <w:t xml:space="preserve">, </w:t>
      </w:r>
      <w:proofErr w:type="spellStart"/>
      <w:r w:rsidR="00927B93" w:rsidRPr="00632B4C">
        <w:rPr>
          <w:i/>
          <w:szCs w:val="24"/>
        </w:rPr>
        <w:t>df</w:t>
      </w:r>
      <w:proofErr w:type="spellEnd"/>
      <w:r w:rsidR="00927B93" w:rsidRPr="00632B4C">
        <w:rPr>
          <w:szCs w:val="24"/>
        </w:rPr>
        <w:t>=</w:t>
      </w:r>
      <w:r w:rsidR="00927B93">
        <w:rPr>
          <w:szCs w:val="24"/>
        </w:rPr>
        <w:t>2</w:t>
      </w:r>
      <w:r w:rsidR="00927B93" w:rsidRPr="00632B4C">
        <w:rPr>
          <w:szCs w:val="24"/>
        </w:rPr>
        <w:t>, p</w:t>
      </w:r>
      <w:r w:rsidR="00927B93">
        <w:rPr>
          <w:szCs w:val="24"/>
        </w:rPr>
        <w:t>&lt;.001</w:t>
      </w:r>
      <w:r w:rsidR="00927B93">
        <w:t>)</w:t>
      </w:r>
      <w:r w:rsidR="00927B93" w:rsidRPr="00632B4C">
        <w:t xml:space="preserve">. </w:t>
      </w:r>
    </w:p>
    <w:p w:rsidR="002B3180" w:rsidRPr="002B3180" w:rsidRDefault="002B3180" w:rsidP="00CD3BB0">
      <w:pPr>
        <w:ind w:left="-1418"/>
        <w:rPr>
          <w:b/>
          <w:sz w:val="17"/>
          <w:szCs w:val="17"/>
        </w:rPr>
      </w:pPr>
      <w:r w:rsidRPr="002B3180">
        <w:rPr>
          <w:b/>
          <w:sz w:val="17"/>
          <w:szCs w:val="17"/>
        </w:rPr>
        <w:lastRenderedPageBreak/>
        <w:t>Table 1</w:t>
      </w:r>
      <w:r w:rsidRPr="002B3180">
        <w:rPr>
          <w:b/>
          <w:sz w:val="17"/>
          <w:szCs w:val="17"/>
        </w:rPr>
        <w:tab/>
      </w:r>
    </w:p>
    <w:p w:rsidR="002B3180" w:rsidRPr="002B3180" w:rsidRDefault="002B3180" w:rsidP="00CD3BB0">
      <w:pPr>
        <w:ind w:left="-1418"/>
        <w:rPr>
          <w:sz w:val="17"/>
          <w:szCs w:val="17"/>
        </w:rPr>
      </w:pPr>
      <w:r>
        <w:rPr>
          <w:sz w:val="17"/>
          <w:szCs w:val="17"/>
        </w:rPr>
        <w:t xml:space="preserve"> </w:t>
      </w:r>
      <w:r w:rsidRPr="002B3180">
        <w:rPr>
          <w:sz w:val="17"/>
          <w:szCs w:val="17"/>
        </w:rPr>
        <w:t>Descriptive statistics for youth in grades 1 to 4 by sex in Play-On (Ontario, Canada, 2007-2008)</w:t>
      </w:r>
    </w:p>
    <w:tbl>
      <w:tblPr>
        <w:tblW w:w="11641" w:type="dxa"/>
        <w:tblInd w:w="-1544" w:type="dxa"/>
        <w:tblBorders>
          <w:top w:val="single" w:sz="12" w:space="0" w:color="008000"/>
          <w:bottom w:val="single" w:sz="12" w:space="0" w:color="008000"/>
        </w:tblBorders>
        <w:tblLayout w:type="fixed"/>
        <w:tblLook w:val="01C0" w:firstRow="0" w:lastRow="1" w:firstColumn="1" w:lastColumn="1" w:noHBand="0" w:noVBand="0"/>
      </w:tblPr>
      <w:tblGrid>
        <w:gridCol w:w="5236"/>
        <w:gridCol w:w="1745"/>
        <w:gridCol w:w="1554"/>
        <w:gridCol w:w="3106"/>
      </w:tblGrid>
      <w:tr w:rsidR="002B3180" w:rsidRPr="002B3180" w:rsidTr="00CD3BB0">
        <w:trPr>
          <w:trHeight w:val="402"/>
        </w:trPr>
        <w:tc>
          <w:tcPr>
            <w:tcW w:w="5236" w:type="dxa"/>
            <w:tcBorders>
              <w:top w:val="single" w:sz="12" w:space="0" w:color="008000"/>
              <w:left w:val="nil"/>
              <w:bottom w:val="nil"/>
            </w:tcBorders>
          </w:tcPr>
          <w:p w:rsidR="002B3180" w:rsidRPr="002B3180" w:rsidRDefault="002B3180" w:rsidP="00595E14">
            <w:pPr>
              <w:ind w:left="-108"/>
              <w:rPr>
                <w:sz w:val="17"/>
                <w:szCs w:val="17"/>
              </w:rPr>
            </w:pPr>
          </w:p>
        </w:tc>
        <w:tc>
          <w:tcPr>
            <w:tcW w:w="1745" w:type="dxa"/>
            <w:tcBorders>
              <w:top w:val="single" w:sz="12" w:space="0" w:color="008000"/>
              <w:bottom w:val="nil"/>
            </w:tcBorders>
          </w:tcPr>
          <w:p w:rsidR="002B3180" w:rsidRPr="002B3180" w:rsidRDefault="002B3180" w:rsidP="00595E14">
            <w:pPr>
              <w:ind w:right="-108"/>
              <w:jc w:val="center"/>
              <w:rPr>
                <w:sz w:val="17"/>
                <w:szCs w:val="17"/>
              </w:rPr>
            </w:pPr>
            <w:r w:rsidRPr="002B3180">
              <w:rPr>
                <w:sz w:val="17"/>
                <w:szCs w:val="17"/>
              </w:rPr>
              <w:t>Low</w:t>
            </w:r>
          </w:p>
          <w:p w:rsidR="002B3180" w:rsidRPr="002B3180" w:rsidRDefault="002B3180" w:rsidP="00595E14">
            <w:pPr>
              <w:ind w:right="-108"/>
              <w:jc w:val="center"/>
              <w:rPr>
                <w:sz w:val="17"/>
                <w:szCs w:val="17"/>
              </w:rPr>
            </w:pPr>
            <w:r w:rsidRPr="002B3180">
              <w:rPr>
                <w:sz w:val="17"/>
                <w:szCs w:val="17"/>
              </w:rPr>
              <w:t>Sedentary</w:t>
            </w:r>
          </w:p>
          <w:p w:rsidR="002B3180" w:rsidRPr="002B3180" w:rsidRDefault="002B3180" w:rsidP="00595E14">
            <w:pPr>
              <w:ind w:right="-108"/>
              <w:jc w:val="center"/>
              <w:rPr>
                <w:sz w:val="17"/>
                <w:szCs w:val="17"/>
              </w:rPr>
            </w:pPr>
            <w:r w:rsidRPr="002B3180">
              <w:rPr>
                <w:sz w:val="17"/>
                <w:szCs w:val="17"/>
              </w:rPr>
              <w:t>(n=1,644)</w:t>
            </w:r>
          </w:p>
        </w:tc>
        <w:tc>
          <w:tcPr>
            <w:tcW w:w="1554" w:type="dxa"/>
            <w:tcBorders>
              <w:top w:val="single" w:sz="12" w:space="0" w:color="008000"/>
              <w:bottom w:val="nil"/>
            </w:tcBorders>
          </w:tcPr>
          <w:p w:rsidR="002B3180" w:rsidRPr="002B3180" w:rsidRDefault="002B3180" w:rsidP="00595E14">
            <w:pPr>
              <w:ind w:left="22" w:right="12"/>
              <w:jc w:val="center"/>
              <w:rPr>
                <w:sz w:val="17"/>
                <w:szCs w:val="17"/>
              </w:rPr>
            </w:pPr>
            <w:r w:rsidRPr="002B3180">
              <w:rPr>
                <w:sz w:val="17"/>
                <w:szCs w:val="17"/>
              </w:rPr>
              <w:t>High</w:t>
            </w:r>
          </w:p>
          <w:p w:rsidR="002B3180" w:rsidRPr="002B3180" w:rsidRDefault="002B3180" w:rsidP="00595E14">
            <w:pPr>
              <w:ind w:left="22" w:right="12"/>
              <w:jc w:val="center"/>
              <w:rPr>
                <w:sz w:val="17"/>
                <w:szCs w:val="17"/>
              </w:rPr>
            </w:pPr>
            <w:r w:rsidRPr="002B3180">
              <w:rPr>
                <w:sz w:val="17"/>
                <w:szCs w:val="17"/>
              </w:rPr>
              <w:t>Sedentary</w:t>
            </w:r>
          </w:p>
          <w:p w:rsidR="002B3180" w:rsidRPr="002B3180" w:rsidRDefault="002B3180" w:rsidP="00595E14">
            <w:pPr>
              <w:ind w:left="22" w:right="12"/>
              <w:jc w:val="center"/>
              <w:rPr>
                <w:sz w:val="17"/>
                <w:szCs w:val="17"/>
              </w:rPr>
            </w:pPr>
            <w:r w:rsidRPr="002B3180">
              <w:rPr>
                <w:sz w:val="17"/>
                <w:szCs w:val="17"/>
              </w:rPr>
              <w:t>(n=612)</w:t>
            </w:r>
          </w:p>
        </w:tc>
        <w:tc>
          <w:tcPr>
            <w:tcW w:w="3106" w:type="dxa"/>
            <w:tcBorders>
              <w:top w:val="single" w:sz="12" w:space="0" w:color="008000"/>
              <w:bottom w:val="nil"/>
              <w:right w:val="nil"/>
            </w:tcBorders>
          </w:tcPr>
          <w:p w:rsidR="002B3180" w:rsidRPr="002B3180" w:rsidRDefault="002B3180" w:rsidP="00595E14">
            <w:pPr>
              <w:jc w:val="center"/>
              <w:rPr>
                <w:sz w:val="17"/>
                <w:szCs w:val="17"/>
              </w:rPr>
            </w:pPr>
          </w:p>
          <w:p w:rsidR="002B3180" w:rsidRPr="002B3180" w:rsidRDefault="002B3180" w:rsidP="00595E14">
            <w:pPr>
              <w:jc w:val="center"/>
              <w:rPr>
                <w:sz w:val="17"/>
                <w:szCs w:val="17"/>
              </w:rPr>
            </w:pPr>
            <w:r w:rsidRPr="002B3180">
              <w:rPr>
                <w:sz w:val="17"/>
                <w:szCs w:val="17"/>
              </w:rPr>
              <w:t>Chi-square</w:t>
            </w:r>
          </w:p>
        </w:tc>
      </w:tr>
      <w:tr w:rsidR="002B3180" w:rsidRPr="002B3180" w:rsidTr="00CD3BB0">
        <w:trPr>
          <w:trHeight w:val="134"/>
        </w:trPr>
        <w:tc>
          <w:tcPr>
            <w:tcW w:w="5236" w:type="dxa"/>
            <w:tcBorders>
              <w:top w:val="nil"/>
              <w:left w:val="nil"/>
              <w:bottom w:val="single" w:sz="4" w:space="0" w:color="auto"/>
            </w:tcBorders>
          </w:tcPr>
          <w:p w:rsidR="002B3180" w:rsidRPr="002B3180" w:rsidRDefault="002B3180" w:rsidP="00595E14">
            <w:pPr>
              <w:ind w:left="-108"/>
              <w:rPr>
                <w:b/>
                <w:sz w:val="17"/>
                <w:szCs w:val="17"/>
              </w:rPr>
            </w:pPr>
            <w:r w:rsidRPr="002B3180">
              <w:rPr>
                <w:b/>
                <w:i/>
                <w:sz w:val="17"/>
                <w:szCs w:val="17"/>
              </w:rPr>
              <w:t>Demographic characteristics</w:t>
            </w:r>
          </w:p>
        </w:tc>
        <w:tc>
          <w:tcPr>
            <w:tcW w:w="1745" w:type="dxa"/>
            <w:tcBorders>
              <w:top w:val="nil"/>
              <w:bottom w:val="single" w:sz="4" w:space="0" w:color="auto"/>
            </w:tcBorders>
          </w:tcPr>
          <w:p w:rsidR="002B3180" w:rsidRPr="002B3180" w:rsidRDefault="002B3180" w:rsidP="00595E14">
            <w:pPr>
              <w:ind w:left="72" w:right="140"/>
              <w:jc w:val="right"/>
              <w:rPr>
                <w:sz w:val="17"/>
                <w:szCs w:val="17"/>
              </w:rPr>
            </w:pPr>
            <w:r w:rsidRPr="002B3180">
              <w:rPr>
                <w:sz w:val="17"/>
                <w:szCs w:val="17"/>
              </w:rPr>
              <w:t>%    (n)</w:t>
            </w:r>
            <w:r w:rsidRPr="002B3180">
              <w:rPr>
                <w:sz w:val="17"/>
                <w:szCs w:val="17"/>
                <w:vertAlign w:val="superscript"/>
              </w:rPr>
              <w:t>a</w:t>
            </w:r>
          </w:p>
        </w:tc>
        <w:tc>
          <w:tcPr>
            <w:tcW w:w="1554" w:type="dxa"/>
            <w:tcBorders>
              <w:top w:val="nil"/>
              <w:bottom w:val="single" w:sz="4" w:space="0" w:color="auto"/>
            </w:tcBorders>
          </w:tcPr>
          <w:p w:rsidR="002B3180" w:rsidRPr="002B3180" w:rsidRDefault="002B3180" w:rsidP="00595E14">
            <w:pPr>
              <w:ind w:left="-108" w:right="161"/>
              <w:jc w:val="right"/>
              <w:rPr>
                <w:sz w:val="17"/>
                <w:szCs w:val="17"/>
              </w:rPr>
            </w:pPr>
            <w:r w:rsidRPr="002B3180">
              <w:rPr>
                <w:sz w:val="17"/>
                <w:szCs w:val="17"/>
              </w:rPr>
              <w:t xml:space="preserve">     %    (n)</w:t>
            </w:r>
            <w:r w:rsidRPr="002B3180">
              <w:rPr>
                <w:sz w:val="17"/>
                <w:szCs w:val="17"/>
                <w:vertAlign w:val="superscript"/>
              </w:rPr>
              <w:t>a</w:t>
            </w:r>
          </w:p>
        </w:tc>
        <w:tc>
          <w:tcPr>
            <w:tcW w:w="3106" w:type="dxa"/>
            <w:tcBorders>
              <w:top w:val="nil"/>
              <w:bottom w:val="single" w:sz="4" w:space="0" w:color="auto"/>
              <w:right w:val="nil"/>
            </w:tcBorders>
          </w:tcPr>
          <w:p w:rsidR="002B3180" w:rsidRPr="002B3180" w:rsidRDefault="002B3180" w:rsidP="00595E14">
            <w:pPr>
              <w:jc w:val="center"/>
              <w:rPr>
                <w:sz w:val="17"/>
                <w:szCs w:val="17"/>
              </w:rPr>
            </w:pPr>
          </w:p>
        </w:tc>
      </w:tr>
      <w:tr w:rsidR="002B3180" w:rsidRPr="002B3180" w:rsidTr="00CD3BB0">
        <w:trPr>
          <w:trHeight w:val="469"/>
        </w:trPr>
        <w:tc>
          <w:tcPr>
            <w:tcW w:w="5236" w:type="dxa"/>
            <w:tcBorders>
              <w:top w:val="single" w:sz="4" w:space="0" w:color="auto"/>
              <w:left w:val="nil"/>
              <w:bottom w:val="nil"/>
            </w:tcBorders>
            <w:shd w:val="clear" w:color="auto" w:fill="FFFFFF"/>
          </w:tcPr>
          <w:p w:rsidR="002B3180" w:rsidRPr="002B3180" w:rsidRDefault="002B3180" w:rsidP="00595E14">
            <w:pPr>
              <w:ind w:right="-108"/>
              <w:rPr>
                <w:sz w:val="17"/>
                <w:szCs w:val="17"/>
              </w:rPr>
            </w:pPr>
            <w:r w:rsidRPr="002B3180">
              <w:rPr>
                <w:sz w:val="17"/>
                <w:szCs w:val="17"/>
              </w:rPr>
              <w:t>Sex</w:t>
            </w:r>
          </w:p>
          <w:p w:rsidR="002B3180" w:rsidRPr="002B3180" w:rsidRDefault="002B3180" w:rsidP="00595E14">
            <w:pPr>
              <w:jc w:val="right"/>
              <w:rPr>
                <w:sz w:val="17"/>
                <w:szCs w:val="17"/>
              </w:rPr>
            </w:pPr>
            <w:r w:rsidRPr="002B3180">
              <w:rPr>
                <w:sz w:val="17"/>
                <w:szCs w:val="17"/>
              </w:rPr>
              <w:t>Male</w:t>
            </w:r>
          </w:p>
          <w:p w:rsidR="002B3180" w:rsidRPr="002B3180" w:rsidRDefault="002B3180" w:rsidP="00595E14">
            <w:pPr>
              <w:jc w:val="right"/>
              <w:rPr>
                <w:sz w:val="17"/>
                <w:szCs w:val="17"/>
              </w:rPr>
            </w:pPr>
            <w:r w:rsidRPr="002B3180">
              <w:rPr>
                <w:sz w:val="17"/>
                <w:szCs w:val="17"/>
              </w:rPr>
              <w:t>Female</w:t>
            </w:r>
          </w:p>
        </w:tc>
        <w:tc>
          <w:tcPr>
            <w:tcW w:w="1745" w:type="dxa"/>
            <w:tcBorders>
              <w:top w:val="single" w:sz="4" w:space="0" w:color="auto"/>
              <w:bottom w:val="nil"/>
            </w:tcBorders>
            <w:shd w:val="clear" w:color="auto" w:fill="FFFFFF"/>
          </w:tcPr>
          <w:p w:rsidR="002B3180" w:rsidRPr="002B3180" w:rsidRDefault="002B3180" w:rsidP="00595E14">
            <w:pPr>
              <w:ind w:left="-108" w:right="33" w:hanging="79"/>
              <w:jc w:val="right"/>
              <w:rPr>
                <w:sz w:val="17"/>
                <w:szCs w:val="17"/>
              </w:rPr>
            </w:pPr>
          </w:p>
          <w:p w:rsidR="002B3180" w:rsidRPr="002B3180" w:rsidRDefault="00B54CDD" w:rsidP="00595E14">
            <w:pPr>
              <w:ind w:left="-108" w:right="33" w:hanging="79"/>
              <w:jc w:val="right"/>
              <w:rPr>
                <w:sz w:val="17"/>
                <w:szCs w:val="17"/>
              </w:rPr>
            </w:pPr>
            <w:r>
              <w:rPr>
                <w:sz w:val="17"/>
                <w:szCs w:val="17"/>
              </w:rPr>
              <w:t>70.6</w:t>
            </w:r>
            <w:r w:rsidR="002B3180" w:rsidRPr="002B3180">
              <w:rPr>
                <w:sz w:val="17"/>
                <w:szCs w:val="17"/>
              </w:rPr>
              <w:t xml:space="preserve">    (810)</w:t>
            </w:r>
          </w:p>
          <w:p w:rsidR="002B3180" w:rsidRPr="002B3180" w:rsidRDefault="00B54CDD" w:rsidP="00B54CDD">
            <w:pPr>
              <w:ind w:left="-108" w:right="33" w:hanging="79"/>
              <w:jc w:val="right"/>
              <w:rPr>
                <w:sz w:val="17"/>
                <w:szCs w:val="17"/>
              </w:rPr>
            </w:pPr>
            <w:r>
              <w:rPr>
                <w:sz w:val="17"/>
                <w:szCs w:val="17"/>
              </w:rPr>
              <w:t>75.2</w:t>
            </w:r>
            <w:r w:rsidR="002B3180" w:rsidRPr="002B3180">
              <w:rPr>
                <w:sz w:val="17"/>
                <w:szCs w:val="17"/>
              </w:rPr>
              <w:t xml:space="preserve">    (834)</w:t>
            </w:r>
          </w:p>
        </w:tc>
        <w:tc>
          <w:tcPr>
            <w:tcW w:w="1554" w:type="dxa"/>
            <w:tcBorders>
              <w:top w:val="single" w:sz="4" w:space="0" w:color="auto"/>
              <w:bottom w:val="nil"/>
            </w:tcBorders>
            <w:shd w:val="clear" w:color="auto" w:fill="FFFFFF"/>
          </w:tcPr>
          <w:p w:rsidR="002B3180" w:rsidRPr="002B3180" w:rsidRDefault="002B3180" w:rsidP="00595E14">
            <w:pPr>
              <w:ind w:left="-108" w:right="34" w:hanging="79"/>
              <w:jc w:val="right"/>
              <w:rPr>
                <w:sz w:val="17"/>
                <w:szCs w:val="17"/>
              </w:rPr>
            </w:pPr>
          </w:p>
          <w:p w:rsidR="002B3180" w:rsidRPr="002B3180" w:rsidRDefault="00B54CDD" w:rsidP="00595E14">
            <w:pPr>
              <w:ind w:left="-108" w:right="34" w:hanging="79"/>
              <w:jc w:val="right"/>
              <w:rPr>
                <w:sz w:val="17"/>
                <w:szCs w:val="17"/>
              </w:rPr>
            </w:pPr>
            <w:r>
              <w:rPr>
                <w:sz w:val="17"/>
                <w:szCs w:val="17"/>
              </w:rPr>
              <w:t>29.4</w:t>
            </w:r>
            <w:r w:rsidR="002B3180" w:rsidRPr="002B3180">
              <w:rPr>
                <w:sz w:val="17"/>
                <w:szCs w:val="17"/>
              </w:rPr>
              <w:t xml:space="preserve"> (337)</w:t>
            </w:r>
          </w:p>
          <w:p w:rsidR="002B3180" w:rsidRPr="002B3180" w:rsidRDefault="00B54CDD" w:rsidP="00B54CDD">
            <w:pPr>
              <w:ind w:left="-108" w:right="34" w:hanging="79"/>
              <w:jc w:val="right"/>
              <w:rPr>
                <w:sz w:val="17"/>
                <w:szCs w:val="17"/>
              </w:rPr>
            </w:pPr>
            <w:r>
              <w:rPr>
                <w:sz w:val="17"/>
                <w:szCs w:val="17"/>
              </w:rPr>
              <w:t>24.8</w:t>
            </w:r>
            <w:r w:rsidR="002B3180" w:rsidRPr="002B3180">
              <w:rPr>
                <w:sz w:val="17"/>
                <w:szCs w:val="17"/>
              </w:rPr>
              <w:t xml:space="preserve"> (275)</w:t>
            </w:r>
          </w:p>
        </w:tc>
        <w:tc>
          <w:tcPr>
            <w:tcW w:w="3106" w:type="dxa"/>
            <w:tcBorders>
              <w:top w:val="single" w:sz="4" w:space="0" w:color="auto"/>
              <w:bottom w:val="nil"/>
              <w:right w:val="nil"/>
            </w:tcBorders>
            <w:shd w:val="clear" w:color="auto" w:fill="FFFFFF"/>
          </w:tcPr>
          <w:p w:rsidR="002B3180" w:rsidRPr="002B3180" w:rsidRDefault="002B3180" w:rsidP="00595E14">
            <w:pPr>
              <w:ind w:left="82" w:right="-180" w:hanging="82"/>
              <w:jc w:val="both"/>
              <w:rPr>
                <w:sz w:val="17"/>
                <w:szCs w:val="17"/>
              </w:rPr>
            </w:pPr>
          </w:p>
          <w:p w:rsidR="002B3180" w:rsidRPr="002B3180" w:rsidRDefault="001C6AAD" w:rsidP="00595E14">
            <w:pPr>
              <w:ind w:left="82" w:right="-180"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=5.99, </w:t>
            </w:r>
            <w:proofErr w:type="spellStart"/>
            <w:r w:rsidR="002B3180" w:rsidRPr="002B3180">
              <w:rPr>
                <w:i/>
                <w:sz w:val="17"/>
                <w:szCs w:val="17"/>
              </w:rPr>
              <w:t>df</w:t>
            </w:r>
            <w:proofErr w:type="spellEnd"/>
            <w:r w:rsidR="002B3180" w:rsidRPr="002B3180">
              <w:rPr>
                <w:sz w:val="17"/>
                <w:szCs w:val="17"/>
              </w:rPr>
              <w:t>=1, p&lt;0.05</w:t>
            </w:r>
          </w:p>
        </w:tc>
      </w:tr>
      <w:tr w:rsidR="002B3180" w:rsidRPr="002B3180" w:rsidTr="00CD3BB0">
        <w:trPr>
          <w:trHeight w:val="156"/>
        </w:trPr>
        <w:tc>
          <w:tcPr>
            <w:tcW w:w="5236" w:type="dxa"/>
            <w:tcBorders>
              <w:top w:val="nil"/>
              <w:left w:val="nil"/>
              <w:bottom w:val="nil"/>
            </w:tcBorders>
            <w:shd w:val="clear" w:color="auto" w:fill="FFFFFF"/>
          </w:tcPr>
          <w:p w:rsidR="002B3180" w:rsidRPr="002B3180" w:rsidRDefault="002B3180" w:rsidP="00595E14">
            <w:pPr>
              <w:ind w:right="-108"/>
              <w:rPr>
                <w:sz w:val="17"/>
                <w:szCs w:val="17"/>
              </w:rPr>
            </w:pPr>
            <w:r w:rsidRPr="002B3180">
              <w:rPr>
                <w:sz w:val="17"/>
                <w:szCs w:val="17"/>
              </w:rPr>
              <w:t>Grade</w:t>
            </w:r>
          </w:p>
          <w:p w:rsidR="002B3180" w:rsidRPr="002B3180" w:rsidRDefault="002B3180" w:rsidP="00595E14">
            <w:pPr>
              <w:jc w:val="right"/>
              <w:rPr>
                <w:sz w:val="17"/>
                <w:szCs w:val="17"/>
              </w:rPr>
            </w:pPr>
            <w:r w:rsidRPr="002B3180">
              <w:rPr>
                <w:sz w:val="17"/>
                <w:szCs w:val="17"/>
              </w:rPr>
              <w:t>1</w:t>
            </w:r>
          </w:p>
          <w:p w:rsidR="002B3180" w:rsidRPr="002B3180" w:rsidRDefault="002B3180" w:rsidP="00595E14">
            <w:pPr>
              <w:jc w:val="right"/>
              <w:rPr>
                <w:sz w:val="17"/>
                <w:szCs w:val="17"/>
              </w:rPr>
            </w:pPr>
            <w:r w:rsidRPr="002B3180">
              <w:rPr>
                <w:sz w:val="17"/>
                <w:szCs w:val="17"/>
              </w:rPr>
              <w:t>2</w:t>
            </w:r>
          </w:p>
          <w:p w:rsidR="002B3180" w:rsidRPr="002B3180" w:rsidRDefault="002B3180" w:rsidP="00595E14">
            <w:pPr>
              <w:jc w:val="right"/>
              <w:rPr>
                <w:sz w:val="17"/>
                <w:szCs w:val="17"/>
              </w:rPr>
            </w:pPr>
            <w:r w:rsidRPr="002B3180">
              <w:rPr>
                <w:sz w:val="17"/>
                <w:szCs w:val="17"/>
              </w:rPr>
              <w:t>3</w:t>
            </w:r>
          </w:p>
          <w:p w:rsidR="002B3180" w:rsidRPr="002B3180" w:rsidRDefault="002B3180" w:rsidP="00595E14">
            <w:pPr>
              <w:jc w:val="right"/>
              <w:rPr>
                <w:sz w:val="17"/>
                <w:szCs w:val="17"/>
              </w:rPr>
            </w:pPr>
            <w:r w:rsidRPr="002B3180">
              <w:rPr>
                <w:sz w:val="17"/>
                <w:szCs w:val="17"/>
              </w:rPr>
              <w:t>4</w:t>
            </w:r>
          </w:p>
        </w:tc>
        <w:tc>
          <w:tcPr>
            <w:tcW w:w="1745" w:type="dxa"/>
            <w:tcBorders>
              <w:top w:val="nil"/>
              <w:bottom w:val="nil"/>
            </w:tcBorders>
            <w:shd w:val="clear" w:color="auto" w:fill="FFFFFF"/>
          </w:tcPr>
          <w:p w:rsidR="002B3180" w:rsidRPr="002B3180" w:rsidRDefault="002B3180" w:rsidP="00595E14">
            <w:pPr>
              <w:ind w:left="-108" w:right="33"/>
              <w:jc w:val="right"/>
              <w:rPr>
                <w:sz w:val="17"/>
                <w:szCs w:val="17"/>
              </w:rPr>
            </w:pPr>
          </w:p>
          <w:p w:rsidR="002B3180" w:rsidRPr="002B3180" w:rsidRDefault="00B54CDD" w:rsidP="00595E14">
            <w:pPr>
              <w:ind w:left="-108" w:right="33"/>
              <w:jc w:val="right"/>
              <w:rPr>
                <w:sz w:val="17"/>
                <w:szCs w:val="17"/>
              </w:rPr>
            </w:pPr>
            <w:r>
              <w:rPr>
                <w:sz w:val="17"/>
                <w:szCs w:val="17"/>
              </w:rPr>
              <w:t>76.5</w:t>
            </w:r>
            <w:r w:rsidR="002B3180" w:rsidRPr="002B3180">
              <w:rPr>
                <w:sz w:val="17"/>
                <w:szCs w:val="17"/>
              </w:rPr>
              <w:t xml:space="preserve">    (391)</w:t>
            </w:r>
          </w:p>
          <w:p w:rsidR="002B3180" w:rsidRPr="002B3180" w:rsidRDefault="00B54CDD" w:rsidP="00595E14">
            <w:pPr>
              <w:ind w:left="-108" w:right="33"/>
              <w:jc w:val="right"/>
              <w:rPr>
                <w:sz w:val="17"/>
                <w:szCs w:val="17"/>
              </w:rPr>
            </w:pPr>
            <w:r>
              <w:rPr>
                <w:sz w:val="17"/>
                <w:szCs w:val="17"/>
              </w:rPr>
              <w:t>75.4</w:t>
            </w:r>
            <w:r w:rsidR="002B3180" w:rsidRPr="002B3180">
              <w:rPr>
                <w:sz w:val="17"/>
                <w:szCs w:val="17"/>
              </w:rPr>
              <w:t xml:space="preserve">    (364)</w:t>
            </w:r>
          </w:p>
          <w:p w:rsidR="002B3180" w:rsidRPr="002B3180" w:rsidRDefault="00B54CDD" w:rsidP="00595E14">
            <w:pPr>
              <w:ind w:left="-108" w:right="33"/>
              <w:jc w:val="right"/>
              <w:rPr>
                <w:sz w:val="17"/>
                <w:szCs w:val="17"/>
              </w:rPr>
            </w:pPr>
            <w:r>
              <w:rPr>
                <w:sz w:val="17"/>
                <w:szCs w:val="17"/>
              </w:rPr>
              <w:t>71.9</w:t>
            </w:r>
            <w:r w:rsidR="002B3180" w:rsidRPr="002B3180">
              <w:rPr>
                <w:sz w:val="17"/>
                <w:szCs w:val="17"/>
              </w:rPr>
              <w:t xml:space="preserve">    (441)</w:t>
            </w:r>
          </w:p>
          <w:p w:rsidR="002B3180" w:rsidRPr="002B3180" w:rsidRDefault="00B8719C" w:rsidP="00595E14">
            <w:pPr>
              <w:ind w:left="-108" w:right="33"/>
              <w:jc w:val="right"/>
              <w:rPr>
                <w:sz w:val="17"/>
                <w:szCs w:val="17"/>
              </w:rPr>
            </w:pPr>
            <w:r>
              <w:rPr>
                <w:sz w:val="17"/>
                <w:szCs w:val="17"/>
              </w:rPr>
              <w:t>68.9</w:t>
            </w:r>
            <w:r w:rsidR="002B3180" w:rsidRPr="002B3180">
              <w:rPr>
                <w:sz w:val="17"/>
                <w:szCs w:val="17"/>
              </w:rPr>
              <w:t xml:space="preserve">    (445)</w:t>
            </w:r>
          </w:p>
        </w:tc>
        <w:tc>
          <w:tcPr>
            <w:tcW w:w="1554" w:type="dxa"/>
            <w:tcBorders>
              <w:top w:val="nil"/>
              <w:bottom w:val="nil"/>
            </w:tcBorders>
            <w:shd w:val="clear" w:color="auto" w:fill="FFFFFF"/>
          </w:tcPr>
          <w:p w:rsidR="002B3180" w:rsidRPr="002B3180" w:rsidRDefault="002B3180" w:rsidP="00595E14">
            <w:pPr>
              <w:ind w:left="-108" w:right="34"/>
              <w:jc w:val="right"/>
              <w:rPr>
                <w:sz w:val="17"/>
                <w:szCs w:val="17"/>
              </w:rPr>
            </w:pPr>
          </w:p>
          <w:p w:rsidR="002B3180" w:rsidRPr="002B3180" w:rsidRDefault="00B54CDD" w:rsidP="00595E14">
            <w:pPr>
              <w:ind w:left="-108" w:right="34"/>
              <w:jc w:val="right"/>
              <w:rPr>
                <w:sz w:val="17"/>
                <w:szCs w:val="17"/>
              </w:rPr>
            </w:pPr>
            <w:r>
              <w:rPr>
                <w:sz w:val="17"/>
                <w:szCs w:val="17"/>
              </w:rPr>
              <w:t>23.5</w:t>
            </w:r>
            <w:r w:rsidR="002B3180" w:rsidRPr="002B3180">
              <w:rPr>
                <w:sz w:val="17"/>
                <w:szCs w:val="17"/>
              </w:rPr>
              <w:t xml:space="preserve"> (120)</w:t>
            </w:r>
          </w:p>
          <w:p w:rsidR="002B3180" w:rsidRPr="002B3180" w:rsidRDefault="00B54CDD" w:rsidP="00595E14">
            <w:pPr>
              <w:ind w:left="-108" w:right="34"/>
              <w:jc w:val="right"/>
              <w:rPr>
                <w:sz w:val="17"/>
                <w:szCs w:val="17"/>
              </w:rPr>
            </w:pPr>
            <w:r>
              <w:rPr>
                <w:sz w:val="17"/>
                <w:szCs w:val="17"/>
              </w:rPr>
              <w:t>24.6</w:t>
            </w:r>
            <w:r w:rsidR="002B3180" w:rsidRPr="002B3180">
              <w:rPr>
                <w:sz w:val="17"/>
                <w:szCs w:val="17"/>
              </w:rPr>
              <w:t xml:space="preserve"> (119)</w:t>
            </w:r>
          </w:p>
          <w:p w:rsidR="002B3180" w:rsidRPr="002B3180" w:rsidRDefault="002B3180" w:rsidP="00595E14">
            <w:pPr>
              <w:ind w:left="-108" w:right="34"/>
              <w:jc w:val="right"/>
              <w:rPr>
                <w:sz w:val="17"/>
                <w:szCs w:val="17"/>
              </w:rPr>
            </w:pPr>
            <w:r w:rsidRPr="002B3180">
              <w:rPr>
                <w:sz w:val="17"/>
                <w:szCs w:val="17"/>
              </w:rPr>
              <w:t>28.1 (172)</w:t>
            </w:r>
          </w:p>
          <w:p w:rsidR="002B3180" w:rsidRPr="002B3180" w:rsidRDefault="00B8719C" w:rsidP="00595E14">
            <w:pPr>
              <w:ind w:left="-108" w:right="34"/>
              <w:jc w:val="right"/>
              <w:rPr>
                <w:sz w:val="17"/>
                <w:szCs w:val="17"/>
              </w:rPr>
            </w:pPr>
            <w:r>
              <w:rPr>
                <w:sz w:val="17"/>
                <w:szCs w:val="17"/>
              </w:rPr>
              <w:t>31.1</w:t>
            </w:r>
            <w:r w:rsidR="002B3180" w:rsidRPr="002B3180">
              <w:rPr>
                <w:sz w:val="17"/>
                <w:szCs w:val="17"/>
              </w:rPr>
              <w:t xml:space="preserve"> (201)</w:t>
            </w:r>
          </w:p>
        </w:tc>
        <w:tc>
          <w:tcPr>
            <w:tcW w:w="3106" w:type="dxa"/>
            <w:tcBorders>
              <w:top w:val="nil"/>
              <w:bottom w:val="nil"/>
              <w:right w:val="nil"/>
            </w:tcBorders>
            <w:shd w:val="clear" w:color="auto" w:fill="FFFFFF"/>
          </w:tcPr>
          <w:p w:rsidR="002B3180" w:rsidRPr="002B3180" w:rsidRDefault="002B3180" w:rsidP="00595E14">
            <w:pPr>
              <w:ind w:left="82" w:right="-108" w:hanging="82"/>
              <w:jc w:val="both"/>
              <w:rPr>
                <w:sz w:val="17"/>
                <w:szCs w:val="17"/>
              </w:rPr>
            </w:pPr>
          </w:p>
          <w:p w:rsidR="002B3180" w:rsidRPr="002B3180" w:rsidRDefault="001C6AAD" w:rsidP="00595E14">
            <w:pPr>
              <w:ind w:left="82" w:right="-108"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=10.40, </w:t>
            </w:r>
            <w:proofErr w:type="spellStart"/>
            <w:r w:rsidR="002B3180" w:rsidRPr="002B3180">
              <w:rPr>
                <w:i/>
                <w:sz w:val="17"/>
                <w:szCs w:val="17"/>
              </w:rPr>
              <w:t>df</w:t>
            </w:r>
            <w:proofErr w:type="spellEnd"/>
            <w:r w:rsidR="002B3180" w:rsidRPr="002B3180">
              <w:rPr>
                <w:sz w:val="17"/>
                <w:szCs w:val="17"/>
              </w:rPr>
              <w:t>=3, p&lt;0.05</w:t>
            </w:r>
          </w:p>
        </w:tc>
      </w:tr>
      <w:tr w:rsidR="002B3180" w:rsidRPr="002B3180" w:rsidTr="00CD3BB0">
        <w:trPr>
          <w:trHeight w:val="162"/>
        </w:trPr>
        <w:tc>
          <w:tcPr>
            <w:tcW w:w="5236" w:type="dxa"/>
            <w:tcBorders>
              <w:top w:val="nil"/>
              <w:left w:val="nil"/>
              <w:bottom w:val="nil"/>
            </w:tcBorders>
            <w:shd w:val="clear" w:color="auto" w:fill="FFFFFF"/>
          </w:tcPr>
          <w:p w:rsidR="002B3180" w:rsidRPr="002B3180" w:rsidRDefault="002B3180" w:rsidP="00595E14">
            <w:pPr>
              <w:ind w:right="-108"/>
              <w:rPr>
                <w:sz w:val="17"/>
                <w:szCs w:val="17"/>
                <w:vertAlign w:val="superscript"/>
              </w:rPr>
            </w:pPr>
            <w:r w:rsidRPr="002B3180">
              <w:rPr>
                <w:sz w:val="17"/>
                <w:szCs w:val="17"/>
              </w:rPr>
              <w:t xml:space="preserve">Weight status </w:t>
            </w:r>
            <w:r w:rsidRPr="002B3180">
              <w:rPr>
                <w:sz w:val="17"/>
                <w:szCs w:val="17"/>
                <w:vertAlign w:val="superscript"/>
              </w:rPr>
              <w:t>b</w:t>
            </w:r>
          </w:p>
          <w:p w:rsidR="002B3180" w:rsidRPr="002B3180" w:rsidRDefault="002B3180" w:rsidP="00595E14">
            <w:pPr>
              <w:ind w:left="-108"/>
              <w:jc w:val="right"/>
              <w:rPr>
                <w:sz w:val="17"/>
                <w:szCs w:val="17"/>
              </w:rPr>
            </w:pPr>
            <w:r w:rsidRPr="002B3180">
              <w:rPr>
                <w:sz w:val="17"/>
                <w:szCs w:val="17"/>
              </w:rPr>
              <w:t>Normal weight</w:t>
            </w:r>
          </w:p>
          <w:p w:rsidR="002B3180" w:rsidRPr="002B3180" w:rsidRDefault="002B3180" w:rsidP="00595E14">
            <w:pPr>
              <w:ind w:left="-108"/>
              <w:jc w:val="right"/>
              <w:rPr>
                <w:sz w:val="17"/>
                <w:szCs w:val="17"/>
              </w:rPr>
            </w:pPr>
            <w:r w:rsidRPr="002B3180">
              <w:rPr>
                <w:sz w:val="17"/>
                <w:szCs w:val="17"/>
              </w:rPr>
              <w:t>Overweight</w:t>
            </w:r>
          </w:p>
          <w:p w:rsidR="002B3180" w:rsidRPr="002B3180" w:rsidRDefault="002B3180" w:rsidP="00595E14">
            <w:pPr>
              <w:ind w:left="-108"/>
              <w:jc w:val="right"/>
              <w:rPr>
                <w:sz w:val="17"/>
                <w:szCs w:val="17"/>
              </w:rPr>
            </w:pPr>
            <w:r w:rsidRPr="002B3180">
              <w:rPr>
                <w:sz w:val="17"/>
                <w:szCs w:val="17"/>
              </w:rPr>
              <w:t>Obese</w:t>
            </w:r>
          </w:p>
          <w:p w:rsidR="002B3180" w:rsidRPr="002B3180" w:rsidRDefault="002B3180" w:rsidP="00595E14">
            <w:pPr>
              <w:ind w:left="-108"/>
              <w:jc w:val="right"/>
              <w:rPr>
                <w:i/>
                <w:sz w:val="17"/>
                <w:szCs w:val="17"/>
              </w:rPr>
            </w:pPr>
            <w:r w:rsidRPr="002B3180">
              <w:rPr>
                <w:i/>
                <w:sz w:val="17"/>
                <w:szCs w:val="17"/>
              </w:rPr>
              <w:t>Missing</w:t>
            </w:r>
          </w:p>
        </w:tc>
        <w:tc>
          <w:tcPr>
            <w:tcW w:w="1745" w:type="dxa"/>
            <w:tcBorders>
              <w:top w:val="nil"/>
              <w:bottom w:val="nil"/>
            </w:tcBorders>
            <w:shd w:val="clear" w:color="auto" w:fill="FFFFFF"/>
          </w:tcPr>
          <w:p w:rsidR="002B3180" w:rsidRPr="002B3180" w:rsidRDefault="002B3180" w:rsidP="00595E14">
            <w:pPr>
              <w:ind w:left="-108" w:right="33"/>
              <w:jc w:val="right"/>
              <w:rPr>
                <w:sz w:val="17"/>
                <w:szCs w:val="17"/>
              </w:rPr>
            </w:pPr>
          </w:p>
          <w:p w:rsidR="002B3180" w:rsidRPr="002B3180" w:rsidRDefault="00E142E1" w:rsidP="00595E14">
            <w:pPr>
              <w:ind w:left="-108" w:right="33"/>
              <w:jc w:val="right"/>
              <w:rPr>
                <w:sz w:val="17"/>
                <w:szCs w:val="17"/>
              </w:rPr>
            </w:pPr>
            <w:r>
              <w:rPr>
                <w:sz w:val="17"/>
                <w:szCs w:val="17"/>
              </w:rPr>
              <w:t>74.9</w:t>
            </w:r>
            <w:r w:rsidR="002B3180" w:rsidRPr="002B3180">
              <w:rPr>
                <w:sz w:val="17"/>
                <w:szCs w:val="17"/>
              </w:rPr>
              <w:t xml:space="preserve"> (1,272)</w:t>
            </w:r>
          </w:p>
          <w:p w:rsidR="002B3180" w:rsidRPr="002B3180" w:rsidRDefault="00E142E1" w:rsidP="00595E14">
            <w:pPr>
              <w:ind w:left="-108" w:right="33"/>
              <w:jc w:val="right"/>
              <w:rPr>
                <w:sz w:val="17"/>
                <w:szCs w:val="17"/>
              </w:rPr>
            </w:pPr>
            <w:r>
              <w:rPr>
                <w:sz w:val="17"/>
                <w:szCs w:val="17"/>
              </w:rPr>
              <w:t>67.1</w:t>
            </w:r>
            <w:r w:rsidR="002B3180" w:rsidRPr="002B3180">
              <w:rPr>
                <w:sz w:val="17"/>
                <w:szCs w:val="17"/>
              </w:rPr>
              <w:t xml:space="preserve">    (210)</w:t>
            </w:r>
          </w:p>
          <w:p w:rsidR="002B3180" w:rsidRPr="002B3180" w:rsidRDefault="00E142E1" w:rsidP="00595E14">
            <w:pPr>
              <w:ind w:left="-108" w:right="33"/>
              <w:jc w:val="right"/>
              <w:rPr>
                <w:sz w:val="17"/>
                <w:szCs w:val="17"/>
              </w:rPr>
            </w:pPr>
            <w:r>
              <w:rPr>
                <w:sz w:val="17"/>
                <w:szCs w:val="17"/>
              </w:rPr>
              <w:t>69</w:t>
            </w:r>
            <w:r w:rsidR="002B3180" w:rsidRPr="002B3180">
              <w:rPr>
                <w:sz w:val="17"/>
                <w:szCs w:val="17"/>
              </w:rPr>
              <w:t xml:space="preserve">      (98)</w:t>
            </w:r>
          </w:p>
          <w:p w:rsidR="002B3180" w:rsidRPr="002B3180" w:rsidRDefault="00E142E1" w:rsidP="00595E14">
            <w:pPr>
              <w:ind w:left="-108" w:right="33"/>
              <w:jc w:val="right"/>
              <w:rPr>
                <w:sz w:val="17"/>
                <w:szCs w:val="17"/>
              </w:rPr>
            </w:pPr>
            <w:r>
              <w:rPr>
                <w:sz w:val="17"/>
                <w:szCs w:val="17"/>
              </w:rPr>
              <w:t>62.9</w:t>
            </w:r>
            <w:r w:rsidR="002B3180" w:rsidRPr="002B3180">
              <w:rPr>
                <w:sz w:val="17"/>
                <w:szCs w:val="17"/>
              </w:rPr>
              <w:t xml:space="preserve">      (61)</w:t>
            </w:r>
          </w:p>
        </w:tc>
        <w:tc>
          <w:tcPr>
            <w:tcW w:w="1554" w:type="dxa"/>
            <w:tcBorders>
              <w:top w:val="nil"/>
              <w:bottom w:val="nil"/>
            </w:tcBorders>
            <w:shd w:val="clear" w:color="auto" w:fill="FFFFFF"/>
          </w:tcPr>
          <w:p w:rsidR="002B3180" w:rsidRPr="002B3180" w:rsidRDefault="002B3180" w:rsidP="00595E14">
            <w:pPr>
              <w:ind w:left="-108" w:right="34"/>
              <w:jc w:val="right"/>
              <w:rPr>
                <w:sz w:val="17"/>
                <w:szCs w:val="17"/>
              </w:rPr>
            </w:pPr>
          </w:p>
          <w:p w:rsidR="002B3180" w:rsidRPr="002B3180" w:rsidRDefault="00E142E1" w:rsidP="00595E14">
            <w:pPr>
              <w:ind w:left="-108" w:right="34"/>
              <w:jc w:val="right"/>
              <w:rPr>
                <w:sz w:val="17"/>
                <w:szCs w:val="17"/>
              </w:rPr>
            </w:pPr>
            <w:r>
              <w:rPr>
                <w:sz w:val="17"/>
                <w:szCs w:val="17"/>
              </w:rPr>
              <w:t>25.1</w:t>
            </w:r>
            <w:r w:rsidR="002B3180" w:rsidRPr="002B3180">
              <w:rPr>
                <w:sz w:val="17"/>
                <w:szCs w:val="17"/>
              </w:rPr>
              <w:t xml:space="preserve"> (427)</w:t>
            </w:r>
          </w:p>
          <w:p w:rsidR="002B3180" w:rsidRPr="002B3180" w:rsidRDefault="00E142E1" w:rsidP="00595E14">
            <w:pPr>
              <w:ind w:left="-108" w:right="34"/>
              <w:jc w:val="right"/>
              <w:rPr>
                <w:sz w:val="17"/>
                <w:szCs w:val="17"/>
              </w:rPr>
            </w:pPr>
            <w:r>
              <w:rPr>
                <w:sz w:val="17"/>
                <w:szCs w:val="17"/>
              </w:rPr>
              <w:t>32.9</w:t>
            </w:r>
            <w:r w:rsidR="002B3180" w:rsidRPr="002B3180">
              <w:rPr>
                <w:sz w:val="17"/>
                <w:szCs w:val="17"/>
              </w:rPr>
              <w:t xml:space="preserve"> (103)</w:t>
            </w:r>
          </w:p>
          <w:p w:rsidR="002B3180" w:rsidRPr="002B3180" w:rsidRDefault="00E142E1" w:rsidP="00595E14">
            <w:pPr>
              <w:ind w:left="-108" w:right="34"/>
              <w:jc w:val="right"/>
              <w:rPr>
                <w:sz w:val="17"/>
                <w:szCs w:val="17"/>
              </w:rPr>
            </w:pPr>
            <w:r>
              <w:rPr>
                <w:sz w:val="17"/>
                <w:szCs w:val="17"/>
              </w:rPr>
              <w:t>31</w:t>
            </w:r>
            <w:r w:rsidR="002B3180" w:rsidRPr="002B3180">
              <w:rPr>
                <w:sz w:val="17"/>
                <w:szCs w:val="17"/>
              </w:rPr>
              <w:t xml:space="preserve">   (44)</w:t>
            </w:r>
          </w:p>
          <w:p w:rsidR="002B3180" w:rsidRPr="002B3180" w:rsidRDefault="00E142E1" w:rsidP="00595E14">
            <w:pPr>
              <w:ind w:left="-108" w:right="34"/>
              <w:jc w:val="right"/>
              <w:rPr>
                <w:sz w:val="17"/>
                <w:szCs w:val="17"/>
              </w:rPr>
            </w:pPr>
            <w:r>
              <w:rPr>
                <w:sz w:val="17"/>
                <w:szCs w:val="17"/>
              </w:rPr>
              <w:t>37.1</w:t>
            </w:r>
            <w:r w:rsidR="002B3180" w:rsidRPr="002B3180">
              <w:rPr>
                <w:sz w:val="17"/>
                <w:szCs w:val="17"/>
              </w:rPr>
              <w:t xml:space="preserve">   (36)</w:t>
            </w:r>
          </w:p>
        </w:tc>
        <w:tc>
          <w:tcPr>
            <w:tcW w:w="3106" w:type="dxa"/>
            <w:tcBorders>
              <w:top w:val="nil"/>
              <w:bottom w:val="nil"/>
              <w:right w:val="nil"/>
            </w:tcBorders>
            <w:shd w:val="clear" w:color="auto" w:fill="FFFFFF"/>
          </w:tcPr>
          <w:p w:rsidR="002B3180" w:rsidRPr="002B3180" w:rsidRDefault="002B3180" w:rsidP="00595E14">
            <w:pPr>
              <w:ind w:left="82" w:right="-180" w:hanging="82"/>
              <w:jc w:val="both"/>
              <w:rPr>
                <w:sz w:val="17"/>
                <w:szCs w:val="17"/>
              </w:rPr>
            </w:pPr>
          </w:p>
          <w:p w:rsidR="002B3180" w:rsidRPr="002B3180" w:rsidRDefault="001C6AAD" w:rsidP="00595E14">
            <w:pPr>
              <w:ind w:left="82" w:right="-180"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=14.68, </w:t>
            </w:r>
            <w:proofErr w:type="spellStart"/>
            <w:r w:rsidR="002B3180" w:rsidRPr="002B3180">
              <w:rPr>
                <w:i/>
                <w:sz w:val="17"/>
                <w:szCs w:val="17"/>
              </w:rPr>
              <w:t>df</w:t>
            </w:r>
            <w:proofErr w:type="spellEnd"/>
            <w:r w:rsidR="002B3180" w:rsidRPr="002B3180">
              <w:rPr>
                <w:sz w:val="17"/>
                <w:szCs w:val="17"/>
              </w:rPr>
              <w:t>=3 , p&lt;0.01</w:t>
            </w:r>
          </w:p>
        </w:tc>
      </w:tr>
      <w:tr w:rsidR="002B3180" w:rsidRPr="002B3180" w:rsidTr="00CD3BB0">
        <w:trPr>
          <w:trHeight w:val="162"/>
        </w:trPr>
        <w:tc>
          <w:tcPr>
            <w:tcW w:w="5236" w:type="dxa"/>
            <w:tcBorders>
              <w:top w:val="nil"/>
              <w:left w:val="nil"/>
              <w:bottom w:val="nil"/>
            </w:tcBorders>
            <w:shd w:val="clear" w:color="auto" w:fill="FFFFFF"/>
          </w:tcPr>
          <w:p w:rsidR="002B3180" w:rsidRPr="002B3180" w:rsidRDefault="002B3180" w:rsidP="00595E14">
            <w:pPr>
              <w:ind w:right="-108"/>
              <w:rPr>
                <w:sz w:val="17"/>
                <w:szCs w:val="17"/>
              </w:rPr>
            </w:pPr>
            <w:r w:rsidRPr="002B3180">
              <w:rPr>
                <w:sz w:val="17"/>
                <w:szCs w:val="17"/>
              </w:rPr>
              <w:t>Physical activity level</w:t>
            </w:r>
          </w:p>
          <w:p w:rsidR="002B3180" w:rsidRPr="002B3180" w:rsidRDefault="002B3180" w:rsidP="00595E14">
            <w:pPr>
              <w:jc w:val="right"/>
              <w:rPr>
                <w:sz w:val="17"/>
                <w:szCs w:val="17"/>
              </w:rPr>
            </w:pPr>
            <w:r w:rsidRPr="002B3180">
              <w:rPr>
                <w:sz w:val="17"/>
                <w:szCs w:val="17"/>
              </w:rPr>
              <w:t>Low active</w:t>
            </w:r>
          </w:p>
          <w:p w:rsidR="002B3180" w:rsidRPr="002B3180" w:rsidRDefault="002B3180" w:rsidP="00595E14">
            <w:pPr>
              <w:jc w:val="right"/>
              <w:rPr>
                <w:sz w:val="17"/>
                <w:szCs w:val="17"/>
              </w:rPr>
            </w:pPr>
            <w:r w:rsidRPr="002B3180">
              <w:rPr>
                <w:sz w:val="17"/>
                <w:szCs w:val="17"/>
              </w:rPr>
              <w:t>Moderately active</w:t>
            </w:r>
          </w:p>
          <w:p w:rsidR="002B3180" w:rsidRPr="002B3180" w:rsidRDefault="002B3180" w:rsidP="00595E14">
            <w:pPr>
              <w:jc w:val="right"/>
              <w:rPr>
                <w:sz w:val="17"/>
                <w:szCs w:val="17"/>
              </w:rPr>
            </w:pPr>
            <w:r w:rsidRPr="002B3180">
              <w:rPr>
                <w:sz w:val="17"/>
                <w:szCs w:val="17"/>
              </w:rPr>
              <w:t>Very active</w:t>
            </w:r>
          </w:p>
        </w:tc>
        <w:tc>
          <w:tcPr>
            <w:tcW w:w="1745" w:type="dxa"/>
            <w:tcBorders>
              <w:top w:val="nil"/>
              <w:bottom w:val="nil"/>
            </w:tcBorders>
            <w:shd w:val="clear" w:color="auto" w:fill="FFFFFF"/>
          </w:tcPr>
          <w:p w:rsidR="002B3180" w:rsidRPr="002B3180" w:rsidRDefault="002B3180" w:rsidP="00595E14">
            <w:pPr>
              <w:ind w:left="-108" w:right="33"/>
              <w:jc w:val="right"/>
              <w:rPr>
                <w:sz w:val="17"/>
                <w:szCs w:val="17"/>
              </w:rPr>
            </w:pPr>
          </w:p>
          <w:p w:rsidR="002B3180" w:rsidRPr="002B3180" w:rsidRDefault="007C1C4E" w:rsidP="00595E14">
            <w:pPr>
              <w:ind w:left="-108" w:right="33"/>
              <w:jc w:val="right"/>
              <w:rPr>
                <w:sz w:val="17"/>
                <w:szCs w:val="17"/>
              </w:rPr>
            </w:pPr>
            <w:r>
              <w:rPr>
                <w:sz w:val="17"/>
                <w:szCs w:val="17"/>
              </w:rPr>
              <w:t>78.4</w:t>
            </w:r>
            <w:r w:rsidR="002B3180" w:rsidRPr="002B3180">
              <w:rPr>
                <w:sz w:val="17"/>
                <w:szCs w:val="17"/>
              </w:rPr>
              <w:t xml:space="preserve">    (214)</w:t>
            </w:r>
          </w:p>
          <w:p w:rsidR="002B3180" w:rsidRPr="002B3180" w:rsidRDefault="007C1C4E" w:rsidP="00595E14">
            <w:pPr>
              <w:ind w:left="-108" w:right="33"/>
              <w:jc w:val="right"/>
              <w:rPr>
                <w:sz w:val="17"/>
                <w:szCs w:val="17"/>
              </w:rPr>
            </w:pPr>
            <w:r>
              <w:rPr>
                <w:sz w:val="17"/>
                <w:szCs w:val="17"/>
              </w:rPr>
              <w:t>74.2</w:t>
            </w:r>
            <w:r w:rsidR="002B3180" w:rsidRPr="002B3180">
              <w:rPr>
                <w:sz w:val="17"/>
                <w:szCs w:val="17"/>
              </w:rPr>
              <w:t xml:space="preserve"> (1,055)</w:t>
            </w:r>
          </w:p>
          <w:p w:rsidR="002B3180" w:rsidRPr="002B3180" w:rsidRDefault="007C1C4E" w:rsidP="00595E14">
            <w:pPr>
              <w:ind w:left="-108" w:right="33"/>
              <w:jc w:val="right"/>
              <w:rPr>
                <w:sz w:val="17"/>
                <w:szCs w:val="17"/>
              </w:rPr>
            </w:pPr>
            <w:r>
              <w:rPr>
                <w:sz w:val="17"/>
                <w:szCs w:val="17"/>
              </w:rPr>
              <w:t>66.7</w:t>
            </w:r>
            <w:r w:rsidR="002B3180" w:rsidRPr="002B3180">
              <w:rPr>
                <w:sz w:val="17"/>
                <w:szCs w:val="17"/>
              </w:rPr>
              <w:t xml:space="preserve">    (374)</w:t>
            </w:r>
          </w:p>
        </w:tc>
        <w:tc>
          <w:tcPr>
            <w:tcW w:w="1554" w:type="dxa"/>
            <w:tcBorders>
              <w:top w:val="nil"/>
              <w:bottom w:val="nil"/>
            </w:tcBorders>
            <w:shd w:val="clear" w:color="auto" w:fill="FFFFFF"/>
          </w:tcPr>
          <w:p w:rsidR="002B3180" w:rsidRPr="002B3180" w:rsidRDefault="002B3180" w:rsidP="00595E14">
            <w:pPr>
              <w:ind w:left="-108" w:right="34"/>
              <w:jc w:val="right"/>
              <w:rPr>
                <w:sz w:val="17"/>
                <w:szCs w:val="17"/>
              </w:rPr>
            </w:pPr>
          </w:p>
          <w:p w:rsidR="002B3180" w:rsidRPr="002B3180" w:rsidRDefault="007C1C4E" w:rsidP="00595E14">
            <w:pPr>
              <w:ind w:left="-108" w:right="34"/>
              <w:jc w:val="right"/>
              <w:rPr>
                <w:sz w:val="17"/>
                <w:szCs w:val="17"/>
              </w:rPr>
            </w:pPr>
            <w:r>
              <w:rPr>
                <w:sz w:val="17"/>
                <w:szCs w:val="17"/>
              </w:rPr>
              <w:t>21.6</w:t>
            </w:r>
            <w:r w:rsidR="002B3180" w:rsidRPr="002B3180">
              <w:rPr>
                <w:sz w:val="17"/>
                <w:szCs w:val="17"/>
              </w:rPr>
              <w:t xml:space="preserve">   (59)</w:t>
            </w:r>
          </w:p>
          <w:p w:rsidR="002B3180" w:rsidRPr="002B3180" w:rsidRDefault="007C1C4E" w:rsidP="00595E14">
            <w:pPr>
              <w:ind w:left="-108" w:right="34"/>
              <w:jc w:val="right"/>
              <w:rPr>
                <w:sz w:val="17"/>
                <w:szCs w:val="17"/>
              </w:rPr>
            </w:pPr>
            <w:r>
              <w:rPr>
                <w:sz w:val="17"/>
                <w:szCs w:val="17"/>
              </w:rPr>
              <w:t>25.8</w:t>
            </w:r>
            <w:r w:rsidR="002B3180" w:rsidRPr="002B3180">
              <w:rPr>
                <w:sz w:val="17"/>
                <w:szCs w:val="17"/>
              </w:rPr>
              <w:t xml:space="preserve"> (366)</w:t>
            </w:r>
          </w:p>
          <w:p w:rsidR="002B3180" w:rsidRPr="002B3180" w:rsidRDefault="007C1C4E" w:rsidP="00595E14">
            <w:pPr>
              <w:ind w:left="-108" w:right="34"/>
              <w:jc w:val="right"/>
              <w:rPr>
                <w:sz w:val="17"/>
                <w:szCs w:val="17"/>
              </w:rPr>
            </w:pPr>
            <w:r>
              <w:rPr>
                <w:sz w:val="17"/>
                <w:szCs w:val="17"/>
              </w:rPr>
              <w:t>33.3</w:t>
            </w:r>
            <w:r w:rsidR="002B3180" w:rsidRPr="002B3180">
              <w:rPr>
                <w:sz w:val="17"/>
                <w:szCs w:val="17"/>
              </w:rPr>
              <w:t xml:space="preserve"> (187)</w:t>
            </w:r>
          </w:p>
        </w:tc>
        <w:tc>
          <w:tcPr>
            <w:tcW w:w="3106" w:type="dxa"/>
            <w:tcBorders>
              <w:top w:val="nil"/>
              <w:bottom w:val="nil"/>
              <w:right w:val="nil"/>
            </w:tcBorders>
            <w:shd w:val="clear" w:color="auto" w:fill="FFFFFF"/>
          </w:tcPr>
          <w:p w:rsidR="002B3180" w:rsidRPr="002B3180" w:rsidRDefault="002B3180" w:rsidP="00595E14">
            <w:pPr>
              <w:ind w:left="82" w:right="-180" w:hanging="82"/>
              <w:jc w:val="both"/>
              <w:rPr>
                <w:sz w:val="17"/>
                <w:szCs w:val="17"/>
              </w:rPr>
            </w:pPr>
          </w:p>
          <w:p w:rsidR="002B3180" w:rsidRPr="002B3180" w:rsidRDefault="001C6AAD" w:rsidP="00595E14">
            <w:pPr>
              <w:ind w:left="82" w:right="-180"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=16.48, </w:t>
            </w:r>
            <w:proofErr w:type="spellStart"/>
            <w:r w:rsidR="002B3180" w:rsidRPr="002B3180">
              <w:rPr>
                <w:sz w:val="17"/>
                <w:szCs w:val="17"/>
              </w:rPr>
              <w:t>df</w:t>
            </w:r>
            <w:proofErr w:type="spellEnd"/>
            <w:r w:rsidR="002B3180" w:rsidRPr="002B3180">
              <w:rPr>
                <w:sz w:val="17"/>
                <w:szCs w:val="17"/>
              </w:rPr>
              <w:t>=2, p&lt;0.001</w:t>
            </w:r>
          </w:p>
        </w:tc>
      </w:tr>
      <w:tr w:rsidR="002B3180" w:rsidRPr="002B3180" w:rsidTr="00CD3BB0">
        <w:trPr>
          <w:trHeight w:val="162"/>
        </w:trPr>
        <w:tc>
          <w:tcPr>
            <w:tcW w:w="5236" w:type="dxa"/>
            <w:tcBorders>
              <w:top w:val="nil"/>
              <w:left w:val="nil"/>
              <w:bottom w:val="nil"/>
            </w:tcBorders>
            <w:shd w:val="clear" w:color="auto" w:fill="F2F2F2"/>
          </w:tcPr>
          <w:p w:rsidR="002B3180" w:rsidRPr="002B3180" w:rsidRDefault="002B3180" w:rsidP="00595E14">
            <w:pPr>
              <w:ind w:left="-108" w:right="-108"/>
              <w:rPr>
                <w:sz w:val="17"/>
                <w:szCs w:val="17"/>
              </w:rPr>
            </w:pPr>
            <w:r w:rsidRPr="002B3180">
              <w:rPr>
                <w:b/>
                <w:i/>
                <w:sz w:val="17"/>
                <w:szCs w:val="17"/>
              </w:rPr>
              <w:t xml:space="preserve">Student Reported - Activity Preferences </w:t>
            </w:r>
          </w:p>
        </w:tc>
        <w:tc>
          <w:tcPr>
            <w:tcW w:w="1745" w:type="dxa"/>
            <w:tcBorders>
              <w:top w:val="nil"/>
              <w:bottom w:val="nil"/>
            </w:tcBorders>
            <w:shd w:val="clear" w:color="auto" w:fill="F2F2F2"/>
          </w:tcPr>
          <w:p w:rsidR="002B3180" w:rsidRPr="002B3180" w:rsidRDefault="002B3180" w:rsidP="00595E14">
            <w:pPr>
              <w:ind w:left="-108" w:right="33"/>
              <w:jc w:val="right"/>
              <w:rPr>
                <w:sz w:val="17"/>
                <w:szCs w:val="17"/>
              </w:rPr>
            </w:pPr>
          </w:p>
        </w:tc>
        <w:tc>
          <w:tcPr>
            <w:tcW w:w="1554" w:type="dxa"/>
            <w:tcBorders>
              <w:top w:val="nil"/>
              <w:bottom w:val="nil"/>
            </w:tcBorders>
            <w:shd w:val="clear" w:color="auto" w:fill="F2F2F2"/>
          </w:tcPr>
          <w:p w:rsidR="002B3180" w:rsidRPr="002B3180" w:rsidRDefault="002B3180" w:rsidP="00595E14">
            <w:pPr>
              <w:ind w:left="-108" w:right="34"/>
              <w:jc w:val="right"/>
              <w:rPr>
                <w:sz w:val="17"/>
                <w:szCs w:val="17"/>
              </w:rPr>
            </w:pPr>
          </w:p>
        </w:tc>
        <w:tc>
          <w:tcPr>
            <w:tcW w:w="3106" w:type="dxa"/>
            <w:tcBorders>
              <w:top w:val="nil"/>
              <w:bottom w:val="nil"/>
              <w:right w:val="nil"/>
            </w:tcBorders>
            <w:shd w:val="clear" w:color="auto" w:fill="F2F2F2"/>
          </w:tcPr>
          <w:p w:rsidR="002B3180" w:rsidRPr="002B3180" w:rsidRDefault="002B3180" w:rsidP="00595E14">
            <w:pPr>
              <w:ind w:left="82" w:right="-108" w:hanging="82"/>
              <w:jc w:val="both"/>
              <w:rPr>
                <w:sz w:val="17"/>
                <w:szCs w:val="17"/>
              </w:rPr>
            </w:pPr>
          </w:p>
        </w:tc>
      </w:tr>
      <w:tr w:rsidR="002B3180" w:rsidRPr="002B3180" w:rsidTr="00CD3BB0">
        <w:trPr>
          <w:trHeight w:val="423"/>
        </w:trPr>
        <w:tc>
          <w:tcPr>
            <w:tcW w:w="5236" w:type="dxa"/>
            <w:tcBorders>
              <w:top w:val="nil"/>
              <w:left w:val="nil"/>
              <w:bottom w:val="nil"/>
            </w:tcBorders>
            <w:shd w:val="clear" w:color="auto" w:fill="F2F2F2"/>
          </w:tcPr>
          <w:p w:rsidR="002B3180" w:rsidRPr="002B3180" w:rsidRDefault="002B3180" w:rsidP="00595E14">
            <w:pPr>
              <w:ind w:right="-108"/>
              <w:rPr>
                <w:sz w:val="17"/>
                <w:szCs w:val="17"/>
              </w:rPr>
            </w:pPr>
            <w:r w:rsidRPr="002B3180">
              <w:rPr>
                <w:sz w:val="17"/>
                <w:szCs w:val="17"/>
              </w:rPr>
              <w:t>Prefers to play alone or with other children</w:t>
            </w:r>
          </w:p>
          <w:p w:rsidR="002B3180" w:rsidRPr="002B3180" w:rsidRDefault="002B3180" w:rsidP="00595E14">
            <w:pPr>
              <w:ind w:right="34"/>
              <w:jc w:val="right"/>
              <w:rPr>
                <w:sz w:val="17"/>
                <w:szCs w:val="17"/>
              </w:rPr>
            </w:pPr>
            <w:r w:rsidRPr="002B3180">
              <w:rPr>
                <w:sz w:val="17"/>
                <w:szCs w:val="17"/>
              </w:rPr>
              <w:t>Alone</w:t>
            </w:r>
          </w:p>
          <w:p w:rsidR="002B3180" w:rsidRPr="002B3180" w:rsidRDefault="002B3180" w:rsidP="00595E14">
            <w:pPr>
              <w:ind w:right="34"/>
              <w:jc w:val="right"/>
              <w:rPr>
                <w:sz w:val="17"/>
                <w:szCs w:val="17"/>
              </w:rPr>
            </w:pPr>
            <w:r w:rsidRPr="002B3180">
              <w:rPr>
                <w:sz w:val="17"/>
                <w:szCs w:val="17"/>
              </w:rPr>
              <w:t>Both</w:t>
            </w:r>
          </w:p>
          <w:p w:rsidR="002B3180" w:rsidRPr="002B3180" w:rsidRDefault="002B3180" w:rsidP="00595E14">
            <w:pPr>
              <w:ind w:right="34"/>
              <w:jc w:val="right"/>
              <w:rPr>
                <w:sz w:val="17"/>
                <w:szCs w:val="17"/>
              </w:rPr>
            </w:pPr>
            <w:r w:rsidRPr="002B3180">
              <w:rPr>
                <w:sz w:val="17"/>
                <w:szCs w:val="17"/>
              </w:rPr>
              <w:t>Other children</w:t>
            </w:r>
          </w:p>
        </w:tc>
        <w:tc>
          <w:tcPr>
            <w:tcW w:w="1745" w:type="dxa"/>
            <w:tcBorders>
              <w:top w:val="nil"/>
              <w:bottom w:val="nil"/>
            </w:tcBorders>
            <w:shd w:val="clear" w:color="auto" w:fill="F2F2F2"/>
          </w:tcPr>
          <w:p w:rsidR="002B3180" w:rsidRPr="002B3180" w:rsidRDefault="002B3180" w:rsidP="00595E14">
            <w:pPr>
              <w:ind w:left="-108" w:right="33"/>
              <w:jc w:val="right"/>
              <w:rPr>
                <w:sz w:val="17"/>
                <w:szCs w:val="17"/>
              </w:rPr>
            </w:pPr>
          </w:p>
          <w:p w:rsidR="002B3180" w:rsidRPr="002B3180" w:rsidRDefault="007C1C4E" w:rsidP="00595E14">
            <w:pPr>
              <w:ind w:left="-108" w:right="33"/>
              <w:jc w:val="right"/>
              <w:rPr>
                <w:sz w:val="17"/>
                <w:szCs w:val="17"/>
              </w:rPr>
            </w:pPr>
            <w:r>
              <w:rPr>
                <w:sz w:val="17"/>
                <w:szCs w:val="17"/>
              </w:rPr>
              <w:t>71.8</w:t>
            </w:r>
            <w:r w:rsidR="002B3180" w:rsidRPr="002B3180">
              <w:rPr>
                <w:sz w:val="17"/>
                <w:szCs w:val="17"/>
              </w:rPr>
              <w:t xml:space="preserve">      (28)</w:t>
            </w:r>
          </w:p>
          <w:p w:rsidR="002B3180" w:rsidRPr="002B3180" w:rsidRDefault="005F71D9" w:rsidP="00595E14">
            <w:pPr>
              <w:ind w:left="-108" w:right="33"/>
              <w:jc w:val="right"/>
              <w:rPr>
                <w:sz w:val="17"/>
                <w:szCs w:val="17"/>
              </w:rPr>
            </w:pPr>
            <w:r>
              <w:rPr>
                <w:sz w:val="17"/>
                <w:szCs w:val="17"/>
              </w:rPr>
              <w:t>74.6</w:t>
            </w:r>
            <w:r w:rsidR="002B3180" w:rsidRPr="002B3180">
              <w:rPr>
                <w:sz w:val="17"/>
                <w:szCs w:val="17"/>
              </w:rPr>
              <w:t xml:space="preserve">    (707)</w:t>
            </w:r>
          </w:p>
          <w:p w:rsidR="002B3180" w:rsidRPr="002B3180" w:rsidRDefault="005F71D9" w:rsidP="00595E14">
            <w:pPr>
              <w:ind w:left="-108" w:right="33"/>
              <w:jc w:val="right"/>
              <w:rPr>
                <w:sz w:val="17"/>
                <w:szCs w:val="17"/>
              </w:rPr>
            </w:pPr>
            <w:r>
              <w:rPr>
                <w:sz w:val="17"/>
                <w:szCs w:val="17"/>
              </w:rPr>
              <w:t>71.7</w:t>
            </w:r>
            <w:r w:rsidR="002B3180" w:rsidRPr="002B3180">
              <w:rPr>
                <w:sz w:val="17"/>
                <w:szCs w:val="17"/>
              </w:rPr>
              <w:t xml:space="preserve">    (893)</w:t>
            </w:r>
          </w:p>
        </w:tc>
        <w:tc>
          <w:tcPr>
            <w:tcW w:w="1554" w:type="dxa"/>
            <w:tcBorders>
              <w:top w:val="nil"/>
              <w:bottom w:val="nil"/>
            </w:tcBorders>
            <w:shd w:val="clear" w:color="auto" w:fill="F2F2F2"/>
          </w:tcPr>
          <w:p w:rsidR="002B3180" w:rsidRPr="002B3180" w:rsidRDefault="002B3180" w:rsidP="00595E14">
            <w:pPr>
              <w:ind w:left="-108" w:right="34"/>
              <w:jc w:val="right"/>
              <w:rPr>
                <w:sz w:val="17"/>
                <w:szCs w:val="17"/>
              </w:rPr>
            </w:pPr>
          </w:p>
          <w:p w:rsidR="002B3180" w:rsidRPr="002B3180" w:rsidRDefault="007C1C4E" w:rsidP="00595E14">
            <w:pPr>
              <w:ind w:left="-108" w:right="34"/>
              <w:jc w:val="right"/>
              <w:rPr>
                <w:sz w:val="17"/>
                <w:szCs w:val="17"/>
              </w:rPr>
            </w:pPr>
            <w:r>
              <w:rPr>
                <w:sz w:val="17"/>
                <w:szCs w:val="17"/>
              </w:rPr>
              <w:t>28.2</w:t>
            </w:r>
            <w:r w:rsidR="002B3180" w:rsidRPr="002B3180">
              <w:rPr>
                <w:sz w:val="17"/>
                <w:szCs w:val="17"/>
              </w:rPr>
              <w:t xml:space="preserve">   (11)</w:t>
            </w:r>
          </w:p>
          <w:p w:rsidR="002B3180" w:rsidRPr="002B3180" w:rsidRDefault="005F71D9" w:rsidP="00595E14">
            <w:pPr>
              <w:ind w:left="-108" w:right="34"/>
              <w:jc w:val="right"/>
              <w:rPr>
                <w:sz w:val="17"/>
                <w:szCs w:val="17"/>
              </w:rPr>
            </w:pPr>
            <w:r>
              <w:rPr>
                <w:sz w:val="17"/>
                <w:szCs w:val="17"/>
              </w:rPr>
              <w:t>25.4</w:t>
            </w:r>
            <w:r w:rsidR="002B3180" w:rsidRPr="002B3180">
              <w:rPr>
                <w:sz w:val="17"/>
                <w:szCs w:val="17"/>
              </w:rPr>
              <w:t xml:space="preserve"> (241)</w:t>
            </w:r>
          </w:p>
          <w:p w:rsidR="002B3180" w:rsidRPr="002B3180" w:rsidRDefault="005F71D9" w:rsidP="00595E14">
            <w:pPr>
              <w:ind w:left="-108" w:right="34"/>
              <w:jc w:val="right"/>
              <w:rPr>
                <w:sz w:val="17"/>
                <w:szCs w:val="17"/>
              </w:rPr>
            </w:pPr>
            <w:r>
              <w:rPr>
                <w:sz w:val="17"/>
                <w:szCs w:val="17"/>
              </w:rPr>
              <w:t>28.3</w:t>
            </w:r>
            <w:r w:rsidR="002B3180" w:rsidRPr="002B3180">
              <w:rPr>
                <w:sz w:val="17"/>
                <w:szCs w:val="17"/>
              </w:rPr>
              <w:t xml:space="preserve"> (353)</w:t>
            </w:r>
          </w:p>
        </w:tc>
        <w:tc>
          <w:tcPr>
            <w:tcW w:w="3106" w:type="dxa"/>
            <w:tcBorders>
              <w:top w:val="nil"/>
              <w:bottom w:val="nil"/>
              <w:right w:val="nil"/>
            </w:tcBorders>
            <w:shd w:val="clear" w:color="auto" w:fill="F2F2F2"/>
          </w:tcPr>
          <w:p w:rsidR="002B3180" w:rsidRPr="002B3180" w:rsidRDefault="002B3180" w:rsidP="00595E14">
            <w:pPr>
              <w:ind w:left="82" w:right="-108" w:hanging="82"/>
              <w:jc w:val="both"/>
              <w:rPr>
                <w:sz w:val="17"/>
                <w:szCs w:val="17"/>
              </w:rPr>
            </w:pPr>
          </w:p>
          <w:p w:rsidR="002B3180" w:rsidRPr="002B3180" w:rsidRDefault="001C6AAD" w:rsidP="00595E14">
            <w:pPr>
              <w:ind w:left="82" w:right="-108"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=2.32, </w:t>
            </w:r>
            <w:proofErr w:type="spellStart"/>
            <w:r w:rsidR="002B3180" w:rsidRPr="002B3180">
              <w:rPr>
                <w:i/>
                <w:sz w:val="17"/>
                <w:szCs w:val="17"/>
              </w:rPr>
              <w:t>df</w:t>
            </w:r>
            <w:proofErr w:type="spellEnd"/>
            <w:r w:rsidR="002B3180" w:rsidRPr="002B3180">
              <w:rPr>
                <w:sz w:val="17"/>
                <w:szCs w:val="17"/>
              </w:rPr>
              <w:t>=2, p=0.31</w:t>
            </w:r>
          </w:p>
        </w:tc>
      </w:tr>
      <w:tr w:rsidR="002B3180" w:rsidRPr="002B3180" w:rsidTr="00CD3BB0">
        <w:trPr>
          <w:trHeight w:val="423"/>
        </w:trPr>
        <w:tc>
          <w:tcPr>
            <w:tcW w:w="5236" w:type="dxa"/>
            <w:tcBorders>
              <w:top w:val="nil"/>
              <w:left w:val="nil"/>
              <w:bottom w:val="nil"/>
            </w:tcBorders>
            <w:shd w:val="clear" w:color="auto" w:fill="F2F2F2"/>
          </w:tcPr>
          <w:p w:rsidR="002B3180" w:rsidRPr="002B3180" w:rsidRDefault="002B3180" w:rsidP="00595E14">
            <w:pPr>
              <w:ind w:right="-108"/>
              <w:rPr>
                <w:sz w:val="17"/>
                <w:szCs w:val="17"/>
              </w:rPr>
            </w:pPr>
            <w:r w:rsidRPr="002B3180">
              <w:rPr>
                <w:sz w:val="17"/>
                <w:szCs w:val="17"/>
              </w:rPr>
              <w:t>Prefers to play active or quiet games</w:t>
            </w:r>
          </w:p>
          <w:p w:rsidR="002B3180" w:rsidRPr="002B3180" w:rsidRDefault="002B3180" w:rsidP="00595E14">
            <w:pPr>
              <w:jc w:val="right"/>
              <w:rPr>
                <w:sz w:val="17"/>
                <w:szCs w:val="17"/>
              </w:rPr>
            </w:pPr>
            <w:r w:rsidRPr="002B3180">
              <w:rPr>
                <w:sz w:val="17"/>
                <w:szCs w:val="17"/>
              </w:rPr>
              <w:t>Active</w:t>
            </w:r>
          </w:p>
          <w:p w:rsidR="002B3180" w:rsidRPr="002B3180" w:rsidRDefault="002B3180" w:rsidP="00595E14">
            <w:pPr>
              <w:jc w:val="right"/>
              <w:rPr>
                <w:sz w:val="17"/>
                <w:szCs w:val="17"/>
              </w:rPr>
            </w:pPr>
            <w:r w:rsidRPr="002B3180">
              <w:rPr>
                <w:sz w:val="17"/>
                <w:szCs w:val="17"/>
              </w:rPr>
              <w:t>Both</w:t>
            </w:r>
          </w:p>
          <w:p w:rsidR="002B3180" w:rsidRPr="002B3180" w:rsidRDefault="002B3180" w:rsidP="00595E14">
            <w:pPr>
              <w:jc w:val="right"/>
              <w:rPr>
                <w:sz w:val="17"/>
                <w:szCs w:val="17"/>
              </w:rPr>
            </w:pPr>
            <w:r w:rsidRPr="002B3180">
              <w:rPr>
                <w:sz w:val="17"/>
                <w:szCs w:val="17"/>
              </w:rPr>
              <w:t>Quiet</w:t>
            </w:r>
          </w:p>
        </w:tc>
        <w:tc>
          <w:tcPr>
            <w:tcW w:w="1745" w:type="dxa"/>
            <w:tcBorders>
              <w:top w:val="nil"/>
              <w:bottom w:val="nil"/>
            </w:tcBorders>
            <w:shd w:val="clear" w:color="auto" w:fill="F2F2F2"/>
          </w:tcPr>
          <w:p w:rsidR="002B3180" w:rsidRPr="002B3180" w:rsidRDefault="002B3180" w:rsidP="00595E14">
            <w:pPr>
              <w:ind w:left="-108" w:right="33"/>
              <w:jc w:val="right"/>
              <w:rPr>
                <w:sz w:val="17"/>
                <w:szCs w:val="17"/>
              </w:rPr>
            </w:pPr>
          </w:p>
          <w:p w:rsidR="002B3180" w:rsidRPr="002B3180" w:rsidRDefault="00B95A58" w:rsidP="00595E14">
            <w:pPr>
              <w:ind w:left="-108" w:right="33"/>
              <w:jc w:val="right"/>
              <w:rPr>
                <w:sz w:val="17"/>
                <w:szCs w:val="17"/>
              </w:rPr>
            </w:pPr>
            <w:r>
              <w:rPr>
                <w:sz w:val="17"/>
                <w:szCs w:val="17"/>
              </w:rPr>
              <w:t>77.8</w:t>
            </w:r>
            <w:r w:rsidR="002B3180" w:rsidRPr="002B3180">
              <w:rPr>
                <w:sz w:val="17"/>
                <w:szCs w:val="17"/>
              </w:rPr>
              <w:t xml:space="preserve">    (105)</w:t>
            </w:r>
          </w:p>
          <w:p w:rsidR="002B3180" w:rsidRPr="002B3180" w:rsidRDefault="00B95A58" w:rsidP="00595E14">
            <w:pPr>
              <w:ind w:left="-108" w:right="33"/>
              <w:jc w:val="right"/>
              <w:rPr>
                <w:sz w:val="17"/>
                <w:szCs w:val="17"/>
              </w:rPr>
            </w:pPr>
            <w:r>
              <w:rPr>
                <w:sz w:val="17"/>
                <w:szCs w:val="17"/>
              </w:rPr>
              <w:t>73.4</w:t>
            </w:r>
            <w:r w:rsidR="002B3180" w:rsidRPr="002B3180">
              <w:rPr>
                <w:sz w:val="17"/>
                <w:szCs w:val="17"/>
              </w:rPr>
              <w:t xml:space="preserve">    (915)</w:t>
            </w:r>
          </w:p>
          <w:p w:rsidR="002B3180" w:rsidRPr="002B3180" w:rsidRDefault="00226E8F" w:rsidP="00595E14">
            <w:pPr>
              <w:ind w:left="-108" w:right="33"/>
              <w:jc w:val="right"/>
              <w:rPr>
                <w:sz w:val="17"/>
                <w:szCs w:val="17"/>
              </w:rPr>
            </w:pPr>
            <w:r>
              <w:rPr>
                <w:sz w:val="17"/>
                <w:szCs w:val="17"/>
              </w:rPr>
              <w:t>71.4</w:t>
            </w:r>
            <w:r w:rsidR="002B3180" w:rsidRPr="002B3180">
              <w:rPr>
                <w:sz w:val="17"/>
                <w:szCs w:val="17"/>
              </w:rPr>
              <w:t xml:space="preserve">    (608)</w:t>
            </w:r>
          </w:p>
        </w:tc>
        <w:tc>
          <w:tcPr>
            <w:tcW w:w="1554" w:type="dxa"/>
            <w:tcBorders>
              <w:top w:val="nil"/>
              <w:bottom w:val="nil"/>
            </w:tcBorders>
            <w:shd w:val="clear" w:color="auto" w:fill="F2F2F2"/>
          </w:tcPr>
          <w:p w:rsidR="002B3180" w:rsidRPr="002B3180" w:rsidRDefault="002B3180" w:rsidP="00595E14">
            <w:pPr>
              <w:ind w:left="-108" w:right="34"/>
              <w:jc w:val="right"/>
              <w:rPr>
                <w:sz w:val="17"/>
                <w:szCs w:val="17"/>
              </w:rPr>
            </w:pPr>
          </w:p>
          <w:p w:rsidR="002B3180" w:rsidRPr="002B3180" w:rsidRDefault="00B95A58" w:rsidP="00595E14">
            <w:pPr>
              <w:ind w:left="-108" w:right="34"/>
              <w:jc w:val="right"/>
              <w:rPr>
                <w:sz w:val="17"/>
                <w:szCs w:val="17"/>
              </w:rPr>
            </w:pPr>
            <w:r>
              <w:rPr>
                <w:sz w:val="17"/>
                <w:szCs w:val="17"/>
              </w:rPr>
              <w:t>22.2</w:t>
            </w:r>
            <w:r w:rsidR="002B3180" w:rsidRPr="002B3180">
              <w:rPr>
                <w:sz w:val="17"/>
                <w:szCs w:val="17"/>
              </w:rPr>
              <w:t xml:space="preserve">   (30)</w:t>
            </w:r>
          </w:p>
          <w:p w:rsidR="002B3180" w:rsidRPr="002B3180" w:rsidRDefault="00B95A58" w:rsidP="00595E14">
            <w:pPr>
              <w:ind w:left="-108" w:right="34"/>
              <w:jc w:val="right"/>
              <w:rPr>
                <w:sz w:val="17"/>
                <w:szCs w:val="17"/>
              </w:rPr>
            </w:pPr>
            <w:r>
              <w:rPr>
                <w:sz w:val="17"/>
                <w:szCs w:val="17"/>
              </w:rPr>
              <w:t>26.6</w:t>
            </w:r>
            <w:r w:rsidR="002B3180" w:rsidRPr="002B3180">
              <w:rPr>
                <w:sz w:val="17"/>
                <w:szCs w:val="17"/>
              </w:rPr>
              <w:t xml:space="preserve"> (332)</w:t>
            </w:r>
          </w:p>
          <w:p w:rsidR="002B3180" w:rsidRPr="002B3180" w:rsidRDefault="00B95A58" w:rsidP="00595E14">
            <w:pPr>
              <w:ind w:left="-108" w:right="34"/>
              <w:jc w:val="right"/>
              <w:rPr>
                <w:sz w:val="17"/>
                <w:szCs w:val="17"/>
              </w:rPr>
            </w:pPr>
            <w:r>
              <w:rPr>
                <w:sz w:val="17"/>
                <w:szCs w:val="17"/>
              </w:rPr>
              <w:t>28.6</w:t>
            </w:r>
            <w:r w:rsidR="002B3180" w:rsidRPr="002B3180">
              <w:rPr>
                <w:sz w:val="17"/>
                <w:szCs w:val="17"/>
              </w:rPr>
              <w:t xml:space="preserve"> (243)</w:t>
            </w:r>
          </w:p>
        </w:tc>
        <w:tc>
          <w:tcPr>
            <w:tcW w:w="3106" w:type="dxa"/>
            <w:tcBorders>
              <w:top w:val="nil"/>
              <w:bottom w:val="nil"/>
              <w:right w:val="nil"/>
            </w:tcBorders>
            <w:shd w:val="clear" w:color="auto" w:fill="F2F2F2"/>
          </w:tcPr>
          <w:p w:rsidR="002B3180" w:rsidRPr="002B3180" w:rsidRDefault="002B3180" w:rsidP="00595E14">
            <w:pPr>
              <w:ind w:left="82" w:right="-108" w:hanging="82"/>
              <w:jc w:val="both"/>
              <w:rPr>
                <w:sz w:val="17"/>
                <w:szCs w:val="17"/>
              </w:rPr>
            </w:pPr>
          </w:p>
          <w:p w:rsidR="002B3180" w:rsidRPr="002B3180" w:rsidRDefault="001C6AAD" w:rsidP="00595E14">
            <w:pPr>
              <w:ind w:left="82" w:right="-108"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=2.68, </w:t>
            </w:r>
            <w:proofErr w:type="spellStart"/>
            <w:r w:rsidR="002B3180" w:rsidRPr="002B3180">
              <w:rPr>
                <w:i/>
                <w:sz w:val="17"/>
                <w:szCs w:val="17"/>
              </w:rPr>
              <w:t>df</w:t>
            </w:r>
            <w:proofErr w:type="spellEnd"/>
            <w:r w:rsidR="002B3180" w:rsidRPr="002B3180">
              <w:rPr>
                <w:sz w:val="17"/>
                <w:szCs w:val="17"/>
              </w:rPr>
              <w:t>=2, p=0.26</w:t>
            </w:r>
          </w:p>
        </w:tc>
      </w:tr>
      <w:tr w:rsidR="002B3180" w:rsidRPr="002B3180" w:rsidTr="00CD3BB0">
        <w:trPr>
          <w:trHeight w:val="469"/>
        </w:trPr>
        <w:tc>
          <w:tcPr>
            <w:tcW w:w="5236" w:type="dxa"/>
            <w:tcBorders>
              <w:top w:val="nil"/>
              <w:left w:val="nil"/>
              <w:bottom w:val="nil"/>
            </w:tcBorders>
            <w:shd w:val="clear" w:color="auto" w:fill="F2F2F2"/>
          </w:tcPr>
          <w:p w:rsidR="002B3180" w:rsidRPr="002B3180" w:rsidRDefault="002B3180" w:rsidP="00595E14">
            <w:pPr>
              <w:ind w:right="-108"/>
              <w:rPr>
                <w:sz w:val="17"/>
                <w:szCs w:val="17"/>
              </w:rPr>
            </w:pPr>
            <w:r w:rsidRPr="002B3180">
              <w:rPr>
                <w:sz w:val="17"/>
                <w:szCs w:val="17"/>
              </w:rPr>
              <w:t>Preference for playing sports</w:t>
            </w:r>
          </w:p>
          <w:p w:rsidR="002B3180" w:rsidRPr="002B3180" w:rsidRDefault="002B3180" w:rsidP="00595E14">
            <w:pPr>
              <w:ind w:left="-108"/>
              <w:jc w:val="right"/>
              <w:rPr>
                <w:sz w:val="17"/>
                <w:szCs w:val="17"/>
              </w:rPr>
            </w:pPr>
            <w:r w:rsidRPr="002B3180">
              <w:rPr>
                <w:sz w:val="17"/>
                <w:szCs w:val="17"/>
              </w:rPr>
              <w:t>Likes sports</w:t>
            </w:r>
          </w:p>
          <w:p w:rsidR="002B3180" w:rsidRPr="002B3180" w:rsidRDefault="002B3180" w:rsidP="00595E14">
            <w:pPr>
              <w:ind w:left="-108"/>
              <w:jc w:val="right"/>
              <w:rPr>
                <w:i/>
                <w:sz w:val="17"/>
                <w:szCs w:val="17"/>
              </w:rPr>
            </w:pPr>
            <w:r w:rsidRPr="002B3180">
              <w:rPr>
                <w:sz w:val="17"/>
                <w:szCs w:val="17"/>
              </w:rPr>
              <w:t>Dislikes sports</w:t>
            </w:r>
          </w:p>
        </w:tc>
        <w:tc>
          <w:tcPr>
            <w:tcW w:w="1745" w:type="dxa"/>
            <w:tcBorders>
              <w:top w:val="nil"/>
              <w:bottom w:val="nil"/>
            </w:tcBorders>
            <w:shd w:val="clear" w:color="auto" w:fill="F2F2F2"/>
          </w:tcPr>
          <w:p w:rsidR="002B3180" w:rsidRPr="002B3180" w:rsidRDefault="002B3180" w:rsidP="00595E14">
            <w:pPr>
              <w:ind w:right="33"/>
              <w:jc w:val="right"/>
              <w:rPr>
                <w:sz w:val="17"/>
                <w:szCs w:val="17"/>
              </w:rPr>
            </w:pPr>
          </w:p>
          <w:p w:rsidR="002B3180" w:rsidRPr="002B3180" w:rsidRDefault="007211F7" w:rsidP="00595E14">
            <w:pPr>
              <w:ind w:right="33"/>
              <w:jc w:val="right"/>
              <w:rPr>
                <w:sz w:val="17"/>
                <w:szCs w:val="17"/>
              </w:rPr>
            </w:pPr>
            <w:r>
              <w:rPr>
                <w:sz w:val="17"/>
                <w:szCs w:val="17"/>
              </w:rPr>
              <w:t>72.8</w:t>
            </w:r>
            <w:r w:rsidR="002B3180" w:rsidRPr="002B3180">
              <w:rPr>
                <w:sz w:val="17"/>
                <w:szCs w:val="17"/>
              </w:rPr>
              <w:t xml:space="preserve"> (1,535)</w:t>
            </w:r>
          </w:p>
          <w:p w:rsidR="002B3180" w:rsidRPr="002B3180" w:rsidRDefault="007211F7" w:rsidP="007211F7">
            <w:pPr>
              <w:ind w:right="33"/>
              <w:jc w:val="right"/>
              <w:rPr>
                <w:sz w:val="17"/>
                <w:szCs w:val="17"/>
              </w:rPr>
            </w:pPr>
            <w:r>
              <w:rPr>
                <w:sz w:val="17"/>
                <w:szCs w:val="17"/>
              </w:rPr>
              <w:t>74.6</w:t>
            </w:r>
            <w:r w:rsidR="002B3180" w:rsidRPr="002B3180">
              <w:rPr>
                <w:sz w:val="17"/>
                <w:szCs w:val="17"/>
              </w:rPr>
              <w:t xml:space="preserve">      (91)</w:t>
            </w:r>
          </w:p>
        </w:tc>
        <w:tc>
          <w:tcPr>
            <w:tcW w:w="1554" w:type="dxa"/>
            <w:tcBorders>
              <w:top w:val="nil"/>
              <w:bottom w:val="nil"/>
            </w:tcBorders>
            <w:shd w:val="clear" w:color="auto" w:fill="F2F2F2"/>
          </w:tcPr>
          <w:p w:rsidR="002B3180" w:rsidRPr="002B3180" w:rsidRDefault="002B3180" w:rsidP="00595E14">
            <w:pPr>
              <w:ind w:left="-108" w:right="34"/>
              <w:jc w:val="right"/>
              <w:rPr>
                <w:sz w:val="17"/>
                <w:szCs w:val="17"/>
              </w:rPr>
            </w:pPr>
          </w:p>
          <w:p w:rsidR="002B3180" w:rsidRPr="002B3180" w:rsidRDefault="007211F7" w:rsidP="00595E14">
            <w:pPr>
              <w:ind w:left="-108" w:right="34"/>
              <w:jc w:val="right"/>
              <w:rPr>
                <w:sz w:val="17"/>
                <w:szCs w:val="17"/>
              </w:rPr>
            </w:pPr>
            <w:r>
              <w:rPr>
                <w:sz w:val="17"/>
                <w:szCs w:val="17"/>
              </w:rPr>
              <w:t>27.2</w:t>
            </w:r>
            <w:r w:rsidR="002B3180" w:rsidRPr="002B3180">
              <w:rPr>
                <w:sz w:val="17"/>
                <w:szCs w:val="17"/>
              </w:rPr>
              <w:t xml:space="preserve"> (574)</w:t>
            </w:r>
          </w:p>
          <w:p w:rsidR="002B3180" w:rsidRPr="002B3180" w:rsidRDefault="007211F7" w:rsidP="00595E14">
            <w:pPr>
              <w:ind w:left="-108" w:right="34"/>
              <w:jc w:val="right"/>
              <w:rPr>
                <w:sz w:val="17"/>
                <w:szCs w:val="17"/>
              </w:rPr>
            </w:pPr>
            <w:r>
              <w:rPr>
                <w:sz w:val="17"/>
                <w:szCs w:val="17"/>
              </w:rPr>
              <w:t>25.4</w:t>
            </w:r>
            <w:r w:rsidR="002B3180" w:rsidRPr="002B3180">
              <w:rPr>
                <w:sz w:val="17"/>
                <w:szCs w:val="17"/>
              </w:rPr>
              <w:t xml:space="preserve">   (31)</w:t>
            </w:r>
          </w:p>
        </w:tc>
        <w:tc>
          <w:tcPr>
            <w:tcW w:w="3106" w:type="dxa"/>
            <w:tcBorders>
              <w:top w:val="nil"/>
              <w:bottom w:val="nil"/>
              <w:right w:val="nil"/>
            </w:tcBorders>
            <w:shd w:val="clear" w:color="auto" w:fill="F2F2F2"/>
          </w:tcPr>
          <w:p w:rsidR="002B3180" w:rsidRPr="002B3180" w:rsidRDefault="002B3180" w:rsidP="00595E14">
            <w:pPr>
              <w:ind w:left="82" w:right="-180" w:hanging="82"/>
              <w:jc w:val="both"/>
              <w:rPr>
                <w:sz w:val="17"/>
                <w:szCs w:val="17"/>
              </w:rPr>
            </w:pPr>
          </w:p>
          <w:p w:rsidR="002B3180" w:rsidRPr="002B3180" w:rsidRDefault="001C6AAD" w:rsidP="00595E14">
            <w:pPr>
              <w:ind w:left="82" w:right="-180"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=0.19, </w:t>
            </w:r>
            <w:proofErr w:type="spellStart"/>
            <w:r w:rsidR="002B3180" w:rsidRPr="002B3180">
              <w:rPr>
                <w:i/>
                <w:sz w:val="17"/>
                <w:szCs w:val="17"/>
              </w:rPr>
              <w:t>df</w:t>
            </w:r>
            <w:proofErr w:type="spellEnd"/>
            <w:r w:rsidR="002B3180" w:rsidRPr="002B3180">
              <w:rPr>
                <w:sz w:val="17"/>
                <w:szCs w:val="17"/>
              </w:rPr>
              <w:t>=1, p=0.66</w:t>
            </w:r>
          </w:p>
        </w:tc>
      </w:tr>
      <w:tr w:rsidR="002B3180" w:rsidRPr="002B3180" w:rsidTr="00CD3BB0">
        <w:trPr>
          <w:trHeight w:val="246"/>
        </w:trPr>
        <w:tc>
          <w:tcPr>
            <w:tcW w:w="5236" w:type="dxa"/>
            <w:tcBorders>
              <w:top w:val="nil"/>
              <w:left w:val="nil"/>
              <w:bottom w:val="nil"/>
            </w:tcBorders>
            <w:shd w:val="clear" w:color="auto" w:fill="F2F2F2"/>
          </w:tcPr>
          <w:p w:rsidR="002B3180" w:rsidRPr="002B3180" w:rsidRDefault="002B3180" w:rsidP="00595E14">
            <w:pPr>
              <w:ind w:right="-108"/>
              <w:rPr>
                <w:sz w:val="17"/>
                <w:szCs w:val="17"/>
              </w:rPr>
            </w:pPr>
            <w:r w:rsidRPr="002B3180">
              <w:rPr>
                <w:sz w:val="17"/>
                <w:szCs w:val="17"/>
              </w:rPr>
              <w:t>Preference for reading</w:t>
            </w:r>
          </w:p>
          <w:p w:rsidR="002B3180" w:rsidRPr="002B3180" w:rsidRDefault="002B3180" w:rsidP="00595E14">
            <w:pPr>
              <w:jc w:val="right"/>
              <w:rPr>
                <w:sz w:val="17"/>
                <w:szCs w:val="17"/>
              </w:rPr>
            </w:pPr>
            <w:r w:rsidRPr="002B3180">
              <w:rPr>
                <w:sz w:val="17"/>
                <w:szCs w:val="17"/>
              </w:rPr>
              <w:t>Likes reading</w:t>
            </w:r>
          </w:p>
          <w:p w:rsidR="002B3180" w:rsidRPr="002B3180" w:rsidRDefault="002B3180" w:rsidP="00595E14">
            <w:pPr>
              <w:jc w:val="right"/>
              <w:rPr>
                <w:sz w:val="17"/>
                <w:szCs w:val="17"/>
              </w:rPr>
            </w:pPr>
            <w:r w:rsidRPr="002B3180">
              <w:rPr>
                <w:sz w:val="17"/>
                <w:szCs w:val="17"/>
              </w:rPr>
              <w:t>Dislikes reading</w:t>
            </w:r>
          </w:p>
        </w:tc>
        <w:tc>
          <w:tcPr>
            <w:tcW w:w="1745" w:type="dxa"/>
            <w:tcBorders>
              <w:top w:val="nil"/>
              <w:bottom w:val="nil"/>
            </w:tcBorders>
            <w:shd w:val="clear" w:color="auto" w:fill="F2F2F2"/>
          </w:tcPr>
          <w:p w:rsidR="002B3180" w:rsidRPr="002B3180" w:rsidRDefault="002B3180" w:rsidP="00595E14">
            <w:pPr>
              <w:ind w:left="-108" w:right="33"/>
              <w:jc w:val="right"/>
              <w:rPr>
                <w:sz w:val="17"/>
                <w:szCs w:val="17"/>
              </w:rPr>
            </w:pPr>
          </w:p>
          <w:p w:rsidR="002B3180" w:rsidRPr="002B3180" w:rsidRDefault="00106DF2" w:rsidP="00595E14">
            <w:pPr>
              <w:ind w:left="-108" w:right="33"/>
              <w:jc w:val="right"/>
              <w:rPr>
                <w:sz w:val="17"/>
                <w:szCs w:val="17"/>
              </w:rPr>
            </w:pPr>
            <w:r>
              <w:rPr>
                <w:sz w:val="17"/>
                <w:szCs w:val="17"/>
              </w:rPr>
              <w:t>75.4</w:t>
            </w:r>
            <w:r w:rsidR="002B3180" w:rsidRPr="002B3180">
              <w:rPr>
                <w:sz w:val="17"/>
                <w:szCs w:val="17"/>
              </w:rPr>
              <w:t xml:space="preserve">    (264)</w:t>
            </w:r>
          </w:p>
          <w:p w:rsidR="002B3180" w:rsidRPr="002B3180" w:rsidRDefault="00106DF2" w:rsidP="00106DF2">
            <w:pPr>
              <w:ind w:left="-108" w:right="33"/>
              <w:jc w:val="right"/>
              <w:rPr>
                <w:sz w:val="17"/>
                <w:szCs w:val="17"/>
              </w:rPr>
            </w:pPr>
            <w:r>
              <w:rPr>
                <w:sz w:val="17"/>
                <w:szCs w:val="17"/>
              </w:rPr>
              <w:t>72.6</w:t>
            </w:r>
            <w:r w:rsidR="002B3180" w:rsidRPr="002B3180">
              <w:rPr>
                <w:sz w:val="17"/>
                <w:szCs w:val="17"/>
              </w:rPr>
              <w:t xml:space="preserve"> (1,364)</w:t>
            </w:r>
          </w:p>
        </w:tc>
        <w:tc>
          <w:tcPr>
            <w:tcW w:w="1554" w:type="dxa"/>
            <w:tcBorders>
              <w:top w:val="nil"/>
              <w:bottom w:val="nil"/>
            </w:tcBorders>
            <w:shd w:val="clear" w:color="auto" w:fill="F2F2F2"/>
          </w:tcPr>
          <w:p w:rsidR="002B3180" w:rsidRPr="002B3180" w:rsidRDefault="002B3180" w:rsidP="00595E14">
            <w:pPr>
              <w:ind w:left="-108" w:right="34"/>
              <w:jc w:val="right"/>
              <w:rPr>
                <w:sz w:val="17"/>
                <w:szCs w:val="17"/>
              </w:rPr>
            </w:pPr>
          </w:p>
          <w:p w:rsidR="002B3180" w:rsidRPr="002B3180" w:rsidRDefault="00106DF2" w:rsidP="00595E14">
            <w:pPr>
              <w:ind w:left="-108" w:right="34"/>
              <w:jc w:val="right"/>
              <w:rPr>
                <w:sz w:val="17"/>
                <w:szCs w:val="17"/>
              </w:rPr>
            </w:pPr>
            <w:r>
              <w:rPr>
                <w:sz w:val="17"/>
                <w:szCs w:val="17"/>
              </w:rPr>
              <w:t>24.6</w:t>
            </w:r>
            <w:r w:rsidR="002B3180" w:rsidRPr="002B3180">
              <w:rPr>
                <w:sz w:val="17"/>
                <w:szCs w:val="17"/>
              </w:rPr>
              <w:t xml:space="preserve">   (86)</w:t>
            </w:r>
          </w:p>
          <w:p w:rsidR="002B3180" w:rsidRPr="002B3180" w:rsidRDefault="00106DF2" w:rsidP="00595E14">
            <w:pPr>
              <w:ind w:left="-108" w:right="34"/>
              <w:jc w:val="right"/>
              <w:rPr>
                <w:sz w:val="17"/>
                <w:szCs w:val="17"/>
              </w:rPr>
            </w:pPr>
            <w:r>
              <w:rPr>
                <w:sz w:val="17"/>
                <w:szCs w:val="17"/>
              </w:rPr>
              <w:t>27.4</w:t>
            </w:r>
            <w:r w:rsidR="002B3180" w:rsidRPr="002B3180">
              <w:rPr>
                <w:sz w:val="17"/>
                <w:szCs w:val="17"/>
              </w:rPr>
              <w:t xml:space="preserve"> (514)</w:t>
            </w:r>
          </w:p>
        </w:tc>
        <w:tc>
          <w:tcPr>
            <w:tcW w:w="3106" w:type="dxa"/>
            <w:tcBorders>
              <w:top w:val="nil"/>
              <w:bottom w:val="nil"/>
              <w:right w:val="nil"/>
            </w:tcBorders>
            <w:shd w:val="clear" w:color="auto" w:fill="F2F2F2"/>
          </w:tcPr>
          <w:p w:rsidR="002B3180" w:rsidRPr="002B3180" w:rsidRDefault="002B3180" w:rsidP="00595E14">
            <w:pPr>
              <w:ind w:left="82" w:right="-108" w:hanging="82"/>
              <w:jc w:val="both"/>
              <w:rPr>
                <w:sz w:val="17"/>
                <w:szCs w:val="17"/>
              </w:rPr>
            </w:pPr>
          </w:p>
          <w:p w:rsidR="002B3180" w:rsidRPr="002B3180" w:rsidRDefault="001C6AAD" w:rsidP="00595E14">
            <w:pPr>
              <w:ind w:left="82" w:right="-108"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=1.34, </w:t>
            </w:r>
            <w:proofErr w:type="spellStart"/>
            <w:r w:rsidR="002B3180" w:rsidRPr="002B3180">
              <w:rPr>
                <w:i/>
                <w:sz w:val="17"/>
                <w:szCs w:val="17"/>
              </w:rPr>
              <w:t>df</w:t>
            </w:r>
            <w:proofErr w:type="spellEnd"/>
            <w:r w:rsidR="002B3180" w:rsidRPr="002B3180">
              <w:rPr>
                <w:sz w:val="17"/>
                <w:szCs w:val="17"/>
              </w:rPr>
              <w:t>=1, p=0.24</w:t>
            </w:r>
          </w:p>
        </w:tc>
      </w:tr>
      <w:tr w:rsidR="002B3180" w:rsidRPr="002B3180" w:rsidTr="00CD3BB0">
        <w:trPr>
          <w:trHeight w:val="246"/>
        </w:trPr>
        <w:tc>
          <w:tcPr>
            <w:tcW w:w="5236" w:type="dxa"/>
            <w:tcBorders>
              <w:top w:val="nil"/>
              <w:left w:val="nil"/>
              <w:bottom w:val="nil"/>
            </w:tcBorders>
            <w:shd w:val="clear" w:color="auto" w:fill="F2F2F2"/>
          </w:tcPr>
          <w:p w:rsidR="002B3180" w:rsidRPr="002B3180" w:rsidRDefault="002B3180" w:rsidP="00595E14">
            <w:pPr>
              <w:ind w:right="-108"/>
              <w:rPr>
                <w:sz w:val="17"/>
                <w:szCs w:val="17"/>
              </w:rPr>
            </w:pPr>
            <w:r w:rsidRPr="002B3180">
              <w:rPr>
                <w:sz w:val="17"/>
                <w:szCs w:val="17"/>
              </w:rPr>
              <w:t>Prefers to play outside or inside</w:t>
            </w:r>
          </w:p>
          <w:p w:rsidR="002B3180" w:rsidRPr="002B3180" w:rsidRDefault="002B3180" w:rsidP="00595E14">
            <w:pPr>
              <w:jc w:val="right"/>
              <w:rPr>
                <w:sz w:val="17"/>
                <w:szCs w:val="17"/>
              </w:rPr>
            </w:pPr>
            <w:r w:rsidRPr="002B3180">
              <w:rPr>
                <w:sz w:val="17"/>
                <w:szCs w:val="17"/>
              </w:rPr>
              <w:t>Outside</w:t>
            </w:r>
          </w:p>
          <w:p w:rsidR="002B3180" w:rsidRPr="002B3180" w:rsidRDefault="002B3180" w:rsidP="00595E14">
            <w:pPr>
              <w:jc w:val="right"/>
              <w:rPr>
                <w:sz w:val="17"/>
                <w:szCs w:val="17"/>
              </w:rPr>
            </w:pPr>
            <w:r w:rsidRPr="002B3180">
              <w:rPr>
                <w:sz w:val="17"/>
                <w:szCs w:val="17"/>
              </w:rPr>
              <w:t>Both</w:t>
            </w:r>
          </w:p>
          <w:p w:rsidR="002B3180" w:rsidRPr="002B3180" w:rsidRDefault="002B3180" w:rsidP="00595E14">
            <w:pPr>
              <w:jc w:val="right"/>
              <w:rPr>
                <w:sz w:val="17"/>
                <w:szCs w:val="17"/>
              </w:rPr>
            </w:pPr>
            <w:r w:rsidRPr="002B3180">
              <w:rPr>
                <w:sz w:val="17"/>
                <w:szCs w:val="17"/>
              </w:rPr>
              <w:t>Inside</w:t>
            </w:r>
          </w:p>
        </w:tc>
        <w:tc>
          <w:tcPr>
            <w:tcW w:w="1745" w:type="dxa"/>
            <w:tcBorders>
              <w:top w:val="nil"/>
              <w:bottom w:val="nil"/>
            </w:tcBorders>
            <w:shd w:val="clear" w:color="auto" w:fill="F2F2F2"/>
          </w:tcPr>
          <w:p w:rsidR="002B3180" w:rsidRPr="002B3180" w:rsidRDefault="002B3180" w:rsidP="00595E14">
            <w:pPr>
              <w:ind w:left="-108" w:right="33"/>
              <w:jc w:val="right"/>
              <w:rPr>
                <w:sz w:val="17"/>
                <w:szCs w:val="17"/>
              </w:rPr>
            </w:pPr>
          </w:p>
          <w:p w:rsidR="002B3180" w:rsidRPr="002B3180" w:rsidRDefault="00AD4EDA" w:rsidP="00595E14">
            <w:pPr>
              <w:ind w:left="-108" w:right="33"/>
              <w:jc w:val="right"/>
              <w:rPr>
                <w:sz w:val="17"/>
                <w:szCs w:val="17"/>
              </w:rPr>
            </w:pPr>
            <w:r>
              <w:rPr>
                <w:sz w:val="17"/>
                <w:szCs w:val="17"/>
              </w:rPr>
              <w:t>72</w:t>
            </w:r>
            <w:r w:rsidR="002B3180" w:rsidRPr="002B3180">
              <w:rPr>
                <w:sz w:val="17"/>
                <w:szCs w:val="17"/>
              </w:rPr>
              <w:t xml:space="preserve">      (67)</w:t>
            </w:r>
          </w:p>
          <w:p w:rsidR="002B3180" w:rsidRPr="002B3180" w:rsidRDefault="00AD4EDA" w:rsidP="00595E14">
            <w:pPr>
              <w:ind w:left="-108" w:right="33"/>
              <w:jc w:val="right"/>
              <w:rPr>
                <w:sz w:val="17"/>
                <w:szCs w:val="17"/>
              </w:rPr>
            </w:pPr>
            <w:r>
              <w:rPr>
                <w:sz w:val="17"/>
                <w:szCs w:val="17"/>
              </w:rPr>
              <w:t>73.7</w:t>
            </w:r>
            <w:r w:rsidR="002B3180" w:rsidRPr="002B3180">
              <w:rPr>
                <w:sz w:val="17"/>
                <w:szCs w:val="17"/>
              </w:rPr>
              <w:t xml:space="preserve"> (1,261)</w:t>
            </w:r>
          </w:p>
          <w:p w:rsidR="002B3180" w:rsidRPr="002B3180" w:rsidRDefault="00AD4EDA" w:rsidP="00595E14">
            <w:pPr>
              <w:ind w:left="-108" w:right="33"/>
              <w:jc w:val="right"/>
              <w:rPr>
                <w:sz w:val="17"/>
                <w:szCs w:val="17"/>
              </w:rPr>
            </w:pPr>
            <w:r>
              <w:rPr>
                <w:sz w:val="17"/>
                <w:szCs w:val="17"/>
              </w:rPr>
              <w:t>69.9</w:t>
            </w:r>
            <w:r w:rsidR="002B3180" w:rsidRPr="002B3180">
              <w:rPr>
                <w:sz w:val="17"/>
                <w:szCs w:val="17"/>
              </w:rPr>
              <w:t xml:space="preserve">    (300)</w:t>
            </w:r>
          </w:p>
        </w:tc>
        <w:tc>
          <w:tcPr>
            <w:tcW w:w="1554" w:type="dxa"/>
            <w:tcBorders>
              <w:top w:val="nil"/>
              <w:bottom w:val="nil"/>
            </w:tcBorders>
            <w:shd w:val="clear" w:color="auto" w:fill="F2F2F2"/>
          </w:tcPr>
          <w:p w:rsidR="002B3180" w:rsidRPr="002B3180" w:rsidRDefault="002B3180" w:rsidP="00595E14">
            <w:pPr>
              <w:ind w:left="-108" w:right="34"/>
              <w:jc w:val="right"/>
              <w:rPr>
                <w:sz w:val="17"/>
                <w:szCs w:val="17"/>
              </w:rPr>
            </w:pPr>
          </w:p>
          <w:p w:rsidR="002B3180" w:rsidRPr="002B3180" w:rsidRDefault="00AD4EDA" w:rsidP="00595E14">
            <w:pPr>
              <w:ind w:left="-108" w:right="34"/>
              <w:jc w:val="right"/>
              <w:rPr>
                <w:sz w:val="17"/>
                <w:szCs w:val="17"/>
              </w:rPr>
            </w:pPr>
            <w:r>
              <w:rPr>
                <w:sz w:val="17"/>
                <w:szCs w:val="17"/>
              </w:rPr>
              <w:t>28</w:t>
            </w:r>
            <w:r w:rsidR="002B3180" w:rsidRPr="002B3180">
              <w:rPr>
                <w:sz w:val="17"/>
                <w:szCs w:val="17"/>
              </w:rPr>
              <w:t xml:space="preserve">   (26)</w:t>
            </w:r>
          </w:p>
          <w:p w:rsidR="002B3180" w:rsidRPr="002B3180" w:rsidRDefault="00AD4EDA" w:rsidP="00595E14">
            <w:pPr>
              <w:ind w:left="-108" w:right="34"/>
              <w:jc w:val="right"/>
              <w:rPr>
                <w:sz w:val="17"/>
                <w:szCs w:val="17"/>
              </w:rPr>
            </w:pPr>
            <w:r>
              <w:rPr>
                <w:sz w:val="17"/>
                <w:szCs w:val="17"/>
              </w:rPr>
              <w:t>26.3</w:t>
            </w:r>
            <w:r w:rsidR="002B3180" w:rsidRPr="002B3180">
              <w:rPr>
                <w:sz w:val="17"/>
                <w:szCs w:val="17"/>
              </w:rPr>
              <w:t xml:space="preserve"> (450)</w:t>
            </w:r>
          </w:p>
          <w:p w:rsidR="002B3180" w:rsidRPr="002B3180" w:rsidRDefault="00AD4EDA" w:rsidP="00AD4EDA">
            <w:pPr>
              <w:ind w:left="-108" w:right="34"/>
              <w:jc w:val="right"/>
              <w:rPr>
                <w:sz w:val="17"/>
                <w:szCs w:val="17"/>
              </w:rPr>
            </w:pPr>
            <w:r>
              <w:rPr>
                <w:sz w:val="17"/>
                <w:szCs w:val="17"/>
              </w:rPr>
              <w:t>30.1</w:t>
            </w:r>
            <w:r w:rsidR="002B3180" w:rsidRPr="002B3180">
              <w:rPr>
                <w:sz w:val="17"/>
                <w:szCs w:val="17"/>
              </w:rPr>
              <w:t xml:space="preserve"> (129)</w:t>
            </w:r>
          </w:p>
        </w:tc>
        <w:tc>
          <w:tcPr>
            <w:tcW w:w="3106" w:type="dxa"/>
            <w:tcBorders>
              <w:top w:val="nil"/>
              <w:bottom w:val="nil"/>
              <w:right w:val="nil"/>
            </w:tcBorders>
            <w:shd w:val="clear" w:color="auto" w:fill="F2F2F2"/>
          </w:tcPr>
          <w:p w:rsidR="002B3180" w:rsidRPr="002B3180" w:rsidRDefault="002B3180" w:rsidP="00595E14">
            <w:pPr>
              <w:ind w:left="82" w:right="-108" w:hanging="82"/>
              <w:jc w:val="both"/>
              <w:rPr>
                <w:sz w:val="17"/>
                <w:szCs w:val="17"/>
              </w:rPr>
            </w:pPr>
          </w:p>
          <w:p w:rsidR="002B3180" w:rsidRPr="002B3180" w:rsidRDefault="001C6AAD" w:rsidP="00595E14">
            <w:pPr>
              <w:ind w:left="82" w:right="-108"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=2.50, </w:t>
            </w:r>
            <w:proofErr w:type="spellStart"/>
            <w:r w:rsidR="002B3180" w:rsidRPr="002B3180">
              <w:rPr>
                <w:i/>
                <w:sz w:val="17"/>
                <w:szCs w:val="17"/>
              </w:rPr>
              <w:t>df</w:t>
            </w:r>
            <w:proofErr w:type="spellEnd"/>
            <w:r w:rsidR="002B3180" w:rsidRPr="002B3180">
              <w:rPr>
                <w:sz w:val="17"/>
                <w:szCs w:val="17"/>
              </w:rPr>
              <w:t>=2, p=0.29</w:t>
            </w:r>
          </w:p>
        </w:tc>
      </w:tr>
      <w:tr w:rsidR="002B3180" w:rsidRPr="002B3180" w:rsidTr="00CD3BB0">
        <w:trPr>
          <w:trHeight w:val="118"/>
        </w:trPr>
        <w:tc>
          <w:tcPr>
            <w:tcW w:w="5236" w:type="dxa"/>
            <w:tcBorders>
              <w:top w:val="nil"/>
              <w:left w:val="nil"/>
              <w:bottom w:val="nil"/>
            </w:tcBorders>
            <w:shd w:val="clear" w:color="auto" w:fill="BFBFBF"/>
          </w:tcPr>
          <w:p w:rsidR="002B3180" w:rsidRPr="002B3180" w:rsidRDefault="002B3180" w:rsidP="00595E14">
            <w:pPr>
              <w:ind w:left="-108" w:right="-108"/>
              <w:rPr>
                <w:sz w:val="17"/>
                <w:szCs w:val="17"/>
              </w:rPr>
            </w:pPr>
            <w:r w:rsidRPr="002B3180">
              <w:rPr>
                <w:b/>
                <w:i/>
                <w:sz w:val="17"/>
                <w:szCs w:val="17"/>
              </w:rPr>
              <w:t>Parent Reported - Activity Preferences</w:t>
            </w:r>
          </w:p>
        </w:tc>
        <w:tc>
          <w:tcPr>
            <w:tcW w:w="1745" w:type="dxa"/>
            <w:tcBorders>
              <w:top w:val="nil"/>
              <w:bottom w:val="nil"/>
            </w:tcBorders>
            <w:shd w:val="clear" w:color="auto" w:fill="BFBFBF"/>
          </w:tcPr>
          <w:p w:rsidR="002B3180" w:rsidRPr="002B3180" w:rsidRDefault="002B3180" w:rsidP="00595E14">
            <w:pPr>
              <w:ind w:left="-108" w:right="33"/>
              <w:jc w:val="right"/>
              <w:rPr>
                <w:sz w:val="17"/>
                <w:szCs w:val="17"/>
              </w:rPr>
            </w:pPr>
          </w:p>
        </w:tc>
        <w:tc>
          <w:tcPr>
            <w:tcW w:w="1554" w:type="dxa"/>
            <w:tcBorders>
              <w:top w:val="nil"/>
              <w:bottom w:val="nil"/>
            </w:tcBorders>
            <w:shd w:val="clear" w:color="auto" w:fill="BFBFBF"/>
          </w:tcPr>
          <w:p w:rsidR="002B3180" w:rsidRPr="002B3180" w:rsidRDefault="002B3180" w:rsidP="00595E14">
            <w:pPr>
              <w:ind w:left="-108" w:right="34"/>
              <w:jc w:val="right"/>
              <w:rPr>
                <w:sz w:val="17"/>
                <w:szCs w:val="17"/>
              </w:rPr>
            </w:pPr>
          </w:p>
        </w:tc>
        <w:tc>
          <w:tcPr>
            <w:tcW w:w="3106" w:type="dxa"/>
            <w:tcBorders>
              <w:top w:val="nil"/>
              <w:bottom w:val="nil"/>
              <w:right w:val="nil"/>
            </w:tcBorders>
            <w:shd w:val="clear" w:color="auto" w:fill="BFBFBF"/>
          </w:tcPr>
          <w:p w:rsidR="002B3180" w:rsidRPr="002B3180" w:rsidRDefault="002B3180" w:rsidP="00595E14">
            <w:pPr>
              <w:ind w:left="82" w:right="-108" w:hanging="82"/>
              <w:jc w:val="both"/>
              <w:rPr>
                <w:sz w:val="17"/>
                <w:szCs w:val="17"/>
              </w:rPr>
            </w:pPr>
          </w:p>
        </w:tc>
      </w:tr>
      <w:tr w:rsidR="002B3180" w:rsidRPr="002B3180" w:rsidTr="00CD3BB0">
        <w:trPr>
          <w:trHeight w:val="420"/>
        </w:trPr>
        <w:tc>
          <w:tcPr>
            <w:tcW w:w="5236" w:type="dxa"/>
            <w:tcBorders>
              <w:top w:val="nil"/>
              <w:left w:val="nil"/>
              <w:bottom w:val="nil"/>
            </w:tcBorders>
            <w:shd w:val="clear" w:color="auto" w:fill="BFBFBF"/>
          </w:tcPr>
          <w:p w:rsidR="002B3180" w:rsidRPr="002B3180" w:rsidRDefault="002B3180" w:rsidP="00595E14">
            <w:pPr>
              <w:ind w:right="-108"/>
              <w:rPr>
                <w:sz w:val="17"/>
                <w:szCs w:val="17"/>
              </w:rPr>
            </w:pPr>
            <w:r w:rsidRPr="002B3180">
              <w:rPr>
                <w:sz w:val="17"/>
                <w:szCs w:val="17"/>
              </w:rPr>
              <w:t>Prefers to play alone or with other children</w:t>
            </w:r>
          </w:p>
          <w:p w:rsidR="002B3180" w:rsidRPr="002B3180" w:rsidRDefault="002B3180" w:rsidP="00595E14">
            <w:pPr>
              <w:ind w:right="34"/>
              <w:jc w:val="right"/>
              <w:rPr>
                <w:sz w:val="17"/>
                <w:szCs w:val="17"/>
              </w:rPr>
            </w:pPr>
            <w:r w:rsidRPr="002B3180">
              <w:rPr>
                <w:sz w:val="17"/>
                <w:szCs w:val="17"/>
              </w:rPr>
              <w:t>Alone</w:t>
            </w:r>
          </w:p>
          <w:p w:rsidR="002B3180" w:rsidRPr="002B3180" w:rsidRDefault="002B3180" w:rsidP="00595E14">
            <w:pPr>
              <w:ind w:right="34"/>
              <w:jc w:val="right"/>
              <w:rPr>
                <w:sz w:val="17"/>
                <w:szCs w:val="17"/>
              </w:rPr>
            </w:pPr>
            <w:r w:rsidRPr="002B3180">
              <w:rPr>
                <w:sz w:val="17"/>
                <w:szCs w:val="17"/>
              </w:rPr>
              <w:t>About equal</w:t>
            </w:r>
          </w:p>
          <w:p w:rsidR="002B3180" w:rsidRPr="002B3180" w:rsidRDefault="002B3180" w:rsidP="00595E14">
            <w:pPr>
              <w:ind w:right="34"/>
              <w:jc w:val="right"/>
              <w:rPr>
                <w:sz w:val="17"/>
                <w:szCs w:val="17"/>
              </w:rPr>
            </w:pPr>
            <w:r w:rsidRPr="002B3180">
              <w:rPr>
                <w:sz w:val="17"/>
                <w:szCs w:val="17"/>
              </w:rPr>
              <w:t>Other children</w:t>
            </w:r>
          </w:p>
        </w:tc>
        <w:tc>
          <w:tcPr>
            <w:tcW w:w="1745" w:type="dxa"/>
            <w:tcBorders>
              <w:top w:val="nil"/>
              <w:bottom w:val="nil"/>
            </w:tcBorders>
            <w:shd w:val="clear" w:color="auto" w:fill="BFBFBF"/>
          </w:tcPr>
          <w:p w:rsidR="002B3180" w:rsidRPr="002B3180" w:rsidRDefault="002B3180" w:rsidP="00595E14">
            <w:pPr>
              <w:ind w:left="-108" w:right="33"/>
              <w:jc w:val="right"/>
              <w:rPr>
                <w:sz w:val="17"/>
                <w:szCs w:val="17"/>
              </w:rPr>
            </w:pPr>
          </w:p>
          <w:p w:rsidR="002B3180" w:rsidRPr="002B3180" w:rsidRDefault="00760413" w:rsidP="00595E14">
            <w:pPr>
              <w:ind w:left="-108" w:right="33"/>
              <w:jc w:val="right"/>
              <w:rPr>
                <w:sz w:val="17"/>
                <w:szCs w:val="17"/>
              </w:rPr>
            </w:pPr>
            <w:r>
              <w:rPr>
                <w:sz w:val="17"/>
                <w:szCs w:val="17"/>
              </w:rPr>
              <w:t>75.3</w:t>
            </w:r>
            <w:r w:rsidR="002B3180" w:rsidRPr="002B3180">
              <w:rPr>
                <w:sz w:val="17"/>
                <w:szCs w:val="17"/>
              </w:rPr>
              <w:t xml:space="preserve">      (55)</w:t>
            </w:r>
          </w:p>
          <w:p w:rsidR="002B3180" w:rsidRPr="002B3180" w:rsidRDefault="00760413" w:rsidP="00595E14">
            <w:pPr>
              <w:ind w:left="-108" w:right="33"/>
              <w:jc w:val="right"/>
              <w:rPr>
                <w:sz w:val="17"/>
                <w:szCs w:val="17"/>
              </w:rPr>
            </w:pPr>
            <w:r>
              <w:rPr>
                <w:sz w:val="17"/>
                <w:szCs w:val="17"/>
              </w:rPr>
              <w:t>70.7</w:t>
            </w:r>
            <w:r w:rsidR="002B3180" w:rsidRPr="002B3180">
              <w:rPr>
                <w:sz w:val="17"/>
                <w:szCs w:val="17"/>
              </w:rPr>
              <w:t xml:space="preserve">    (468)</w:t>
            </w:r>
          </w:p>
          <w:p w:rsidR="002B3180" w:rsidRPr="002B3180" w:rsidRDefault="00760413" w:rsidP="00595E14">
            <w:pPr>
              <w:ind w:left="-108" w:right="33"/>
              <w:jc w:val="right"/>
              <w:rPr>
                <w:sz w:val="17"/>
                <w:szCs w:val="17"/>
              </w:rPr>
            </w:pPr>
            <w:r>
              <w:rPr>
                <w:sz w:val="17"/>
                <w:szCs w:val="17"/>
              </w:rPr>
              <w:t>73.7</w:t>
            </w:r>
            <w:r w:rsidR="002B3180" w:rsidRPr="002B3180">
              <w:rPr>
                <w:sz w:val="17"/>
                <w:szCs w:val="17"/>
              </w:rPr>
              <w:t xml:space="preserve"> (1,111)</w:t>
            </w:r>
          </w:p>
        </w:tc>
        <w:tc>
          <w:tcPr>
            <w:tcW w:w="1554" w:type="dxa"/>
            <w:tcBorders>
              <w:top w:val="nil"/>
              <w:bottom w:val="nil"/>
            </w:tcBorders>
            <w:shd w:val="clear" w:color="auto" w:fill="BFBFBF"/>
          </w:tcPr>
          <w:p w:rsidR="002B3180" w:rsidRPr="002B3180" w:rsidRDefault="002B3180" w:rsidP="00595E14">
            <w:pPr>
              <w:ind w:left="-108" w:right="34"/>
              <w:jc w:val="right"/>
              <w:rPr>
                <w:sz w:val="17"/>
                <w:szCs w:val="17"/>
              </w:rPr>
            </w:pPr>
          </w:p>
          <w:p w:rsidR="002B3180" w:rsidRPr="002B3180" w:rsidRDefault="00760413" w:rsidP="00595E14">
            <w:pPr>
              <w:ind w:left="-108" w:right="34"/>
              <w:jc w:val="right"/>
              <w:rPr>
                <w:sz w:val="17"/>
                <w:szCs w:val="17"/>
              </w:rPr>
            </w:pPr>
            <w:r>
              <w:rPr>
                <w:sz w:val="17"/>
                <w:szCs w:val="17"/>
              </w:rPr>
              <w:t>24.7</w:t>
            </w:r>
            <w:r w:rsidR="002B3180" w:rsidRPr="002B3180">
              <w:rPr>
                <w:sz w:val="17"/>
                <w:szCs w:val="17"/>
              </w:rPr>
              <w:t xml:space="preserve">   (18)</w:t>
            </w:r>
          </w:p>
          <w:p w:rsidR="002B3180" w:rsidRPr="002B3180" w:rsidRDefault="00760413" w:rsidP="00595E14">
            <w:pPr>
              <w:ind w:left="-108" w:right="34"/>
              <w:jc w:val="right"/>
              <w:rPr>
                <w:sz w:val="17"/>
                <w:szCs w:val="17"/>
              </w:rPr>
            </w:pPr>
            <w:r>
              <w:rPr>
                <w:sz w:val="17"/>
                <w:szCs w:val="17"/>
              </w:rPr>
              <w:t>29.3</w:t>
            </w:r>
            <w:r w:rsidR="002B3180" w:rsidRPr="002B3180">
              <w:rPr>
                <w:sz w:val="17"/>
                <w:szCs w:val="17"/>
              </w:rPr>
              <w:t xml:space="preserve"> (194)</w:t>
            </w:r>
          </w:p>
          <w:p w:rsidR="002B3180" w:rsidRPr="002B3180" w:rsidRDefault="00760413" w:rsidP="00595E14">
            <w:pPr>
              <w:ind w:left="-108" w:right="34"/>
              <w:jc w:val="right"/>
              <w:rPr>
                <w:sz w:val="17"/>
                <w:szCs w:val="17"/>
              </w:rPr>
            </w:pPr>
            <w:r>
              <w:rPr>
                <w:sz w:val="17"/>
                <w:szCs w:val="17"/>
              </w:rPr>
              <w:t>26.3</w:t>
            </w:r>
            <w:r w:rsidR="002B3180" w:rsidRPr="002B3180">
              <w:rPr>
                <w:sz w:val="17"/>
                <w:szCs w:val="17"/>
              </w:rPr>
              <w:t xml:space="preserve"> (397)</w:t>
            </w:r>
          </w:p>
        </w:tc>
        <w:tc>
          <w:tcPr>
            <w:tcW w:w="3106" w:type="dxa"/>
            <w:tcBorders>
              <w:top w:val="nil"/>
              <w:bottom w:val="nil"/>
              <w:right w:val="nil"/>
            </w:tcBorders>
            <w:shd w:val="clear" w:color="auto" w:fill="BFBFBF"/>
          </w:tcPr>
          <w:p w:rsidR="002B3180" w:rsidRPr="002B3180" w:rsidRDefault="002B3180" w:rsidP="00595E14">
            <w:pPr>
              <w:ind w:left="82" w:right="-108" w:hanging="82"/>
              <w:jc w:val="both"/>
              <w:rPr>
                <w:sz w:val="17"/>
                <w:szCs w:val="17"/>
              </w:rPr>
            </w:pPr>
          </w:p>
          <w:p w:rsidR="002B3180" w:rsidRPr="002B3180" w:rsidRDefault="001C6AAD" w:rsidP="00595E14">
            <w:pPr>
              <w:ind w:left="82" w:right="-108"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=2.30, </w:t>
            </w:r>
            <w:proofErr w:type="spellStart"/>
            <w:r w:rsidR="002B3180" w:rsidRPr="002B3180">
              <w:rPr>
                <w:i/>
                <w:sz w:val="17"/>
                <w:szCs w:val="17"/>
              </w:rPr>
              <w:t>df</w:t>
            </w:r>
            <w:proofErr w:type="spellEnd"/>
            <w:r w:rsidR="002B3180" w:rsidRPr="002B3180">
              <w:rPr>
                <w:sz w:val="17"/>
                <w:szCs w:val="17"/>
              </w:rPr>
              <w:t>=2, p=0.32</w:t>
            </w:r>
          </w:p>
        </w:tc>
      </w:tr>
      <w:tr w:rsidR="002B3180" w:rsidRPr="002B3180" w:rsidTr="00CD3BB0">
        <w:trPr>
          <w:trHeight w:val="423"/>
        </w:trPr>
        <w:tc>
          <w:tcPr>
            <w:tcW w:w="5236" w:type="dxa"/>
            <w:tcBorders>
              <w:top w:val="nil"/>
              <w:left w:val="nil"/>
              <w:bottom w:val="nil"/>
            </w:tcBorders>
            <w:shd w:val="clear" w:color="auto" w:fill="BFBFBF"/>
          </w:tcPr>
          <w:p w:rsidR="002B3180" w:rsidRPr="002B3180" w:rsidRDefault="002B3180" w:rsidP="00595E14">
            <w:pPr>
              <w:ind w:right="-108"/>
              <w:rPr>
                <w:sz w:val="17"/>
                <w:szCs w:val="17"/>
              </w:rPr>
            </w:pPr>
            <w:r w:rsidRPr="002B3180">
              <w:rPr>
                <w:sz w:val="17"/>
                <w:szCs w:val="17"/>
              </w:rPr>
              <w:t>Prefers to play vigorous or quiet games</w:t>
            </w:r>
          </w:p>
          <w:p w:rsidR="002B3180" w:rsidRPr="002B3180" w:rsidRDefault="002B3180" w:rsidP="00595E14">
            <w:pPr>
              <w:jc w:val="right"/>
              <w:rPr>
                <w:sz w:val="17"/>
                <w:szCs w:val="17"/>
              </w:rPr>
            </w:pPr>
            <w:r w:rsidRPr="002B3180">
              <w:rPr>
                <w:sz w:val="17"/>
                <w:szCs w:val="17"/>
              </w:rPr>
              <w:t>Active</w:t>
            </w:r>
          </w:p>
          <w:p w:rsidR="002B3180" w:rsidRPr="002B3180" w:rsidRDefault="002B3180" w:rsidP="00595E14">
            <w:pPr>
              <w:jc w:val="right"/>
              <w:rPr>
                <w:sz w:val="17"/>
                <w:szCs w:val="17"/>
              </w:rPr>
            </w:pPr>
            <w:r w:rsidRPr="002B3180">
              <w:rPr>
                <w:sz w:val="17"/>
                <w:szCs w:val="17"/>
              </w:rPr>
              <w:t>About equal</w:t>
            </w:r>
          </w:p>
          <w:p w:rsidR="002B3180" w:rsidRPr="002B3180" w:rsidRDefault="002B3180" w:rsidP="00595E14">
            <w:pPr>
              <w:jc w:val="right"/>
              <w:rPr>
                <w:sz w:val="17"/>
                <w:szCs w:val="17"/>
              </w:rPr>
            </w:pPr>
            <w:r w:rsidRPr="002B3180">
              <w:rPr>
                <w:sz w:val="17"/>
                <w:szCs w:val="17"/>
              </w:rPr>
              <w:t>Quiet</w:t>
            </w:r>
          </w:p>
        </w:tc>
        <w:tc>
          <w:tcPr>
            <w:tcW w:w="1745" w:type="dxa"/>
            <w:tcBorders>
              <w:top w:val="nil"/>
              <w:bottom w:val="nil"/>
            </w:tcBorders>
            <w:shd w:val="clear" w:color="auto" w:fill="BFBFBF"/>
          </w:tcPr>
          <w:p w:rsidR="002B3180" w:rsidRPr="002B3180" w:rsidRDefault="002B3180" w:rsidP="00595E14">
            <w:pPr>
              <w:ind w:left="-108" w:right="33"/>
              <w:jc w:val="right"/>
              <w:rPr>
                <w:sz w:val="17"/>
                <w:szCs w:val="17"/>
              </w:rPr>
            </w:pPr>
          </w:p>
          <w:p w:rsidR="002B3180" w:rsidRPr="002B3180" w:rsidRDefault="006B6984" w:rsidP="00595E14">
            <w:pPr>
              <w:ind w:left="-108" w:right="33"/>
              <w:jc w:val="right"/>
              <w:rPr>
                <w:sz w:val="17"/>
                <w:szCs w:val="17"/>
              </w:rPr>
            </w:pPr>
            <w:r>
              <w:rPr>
                <w:sz w:val="17"/>
                <w:szCs w:val="17"/>
              </w:rPr>
              <w:t>73.4</w:t>
            </w:r>
            <w:r w:rsidR="002B3180" w:rsidRPr="002B3180">
              <w:rPr>
                <w:sz w:val="17"/>
                <w:szCs w:val="17"/>
              </w:rPr>
              <w:t xml:space="preserve">    (348)</w:t>
            </w:r>
          </w:p>
          <w:p w:rsidR="002B3180" w:rsidRPr="002B3180" w:rsidRDefault="006B6984" w:rsidP="00595E14">
            <w:pPr>
              <w:ind w:left="-108" w:right="33"/>
              <w:jc w:val="right"/>
              <w:rPr>
                <w:sz w:val="17"/>
                <w:szCs w:val="17"/>
              </w:rPr>
            </w:pPr>
            <w:r>
              <w:rPr>
                <w:sz w:val="17"/>
                <w:szCs w:val="17"/>
              </w:rPr>
              <w:t>73.6</w:t>
            </w:r>
            <w:r w:rsidR="002B3180" w:rsidRPr="002B3180">
              <w:rPr>
                <w:sz w:val="17"/>
                <w:szCs w:val="17"/>
              </w:rPr>
              <w:t xml:space="preserve">    (639)</w:t>
            </w:r>
          </w:p>
          <w:p w:rsidR="002B3180" w:rsidRPr="002B3180" w:rsidRDefault="006B6984" w:rsidP="006B6984">
            <w:pPr>
              <w:ind w:left="-108" w:right="33"/>
              <w:jc w:val="right"/>
              <w:rPr>
                <w:sz w:val="17"/>
                <w:szCs w:val="17"/>
              </w:rPr>
            </w:pPr>
            <w:r>
              <w:rPr>
                <w:sz w:val="17"/>
                <w:szCs w:val="17"/>
              </w:rPr>
              <w:t>71.8</w:t>
            </w:r>
            <w:r w:rsidR="002B3180" w:rsidRPr="002B3180">
              <w:rPr>
                <w:sz w:val="17"/>
                <w:szCs w:val="17"/>
              </w:rPr>
              <w:t xml:space="preserve">    (647)</w:t>
            </w:r>
          </w:p>
        </w:tc>
        <w:tc>
          <w:tcPr>
            <w:tcW w:w="1554" w:type="dxa"/>
            <w:tcBorders>
              <w:top w:val="nil"/>
              <w:bottom w:val="nil"/>
            </w:tcBorders>
            <w:shd w:val="clear" w:color="auto" w:fill="BFBFBF"/>
          </w:tcPr>
          <w:p w:rsidR="002B3180" w:rsidRPr="002B3180" w:rsidRDefault="002B3180" w:rsidP="00595E14">
            <w:pPr>
              <w:ind w:left="-108" w:right="34"/>
              <w:jc w:val="right"/>
              <w:rPr>
                <w:sz w:val="17"/>
                <w:szCs w:val="17"/>
              </w:rPr>
            </w:pPr>
          </w:p>
          <w:p w:rsidR="002B3180" w:rsidRPr="002B3180" w:rsidRDefault="006B6984" w:rsidP="00595E14">
            <w:pPr>
              <w:ind w:left="-108" w:right="34"/>
              <w:jc w:val="right"/>
              <w:rPr>
                <w:sz w:val="17"/>
                <w:szCs w:val="17"/>
              </w:rPr>
            </w:pPr>
            <w:r>
              <w:rPr>
                <w:sz w:val="17"/>
                <w:szCs w:val="17"/>
              </w:rPr>
              <w:t>26.6</w:t>
            </w:r>
            <w:r w:rsidR="002B3180" w:rsidRPr="002B3180">
              <w:rPr>
                <w:sz w:val="17"/>
                <w:szCs w:val="17"/>
              </w:rPr>
              <w:t xml:space="preserve"> (126)</w:t>
            </w:r>
          </w:p>
          <w:p w:rsidR="002B3180" w:rsidRPr="002B3180" w:rsidRDefault="006B6984" w:rsidP="00595E14">
            <w:pPr>
              <w:ind w:left="-108" w:right="34"/>
              <w:jc w:val="right"/>
              <w:rPr>
                <w:sz w:val="17"/>
                <w:szCs w:val="17"/>
              </w:rPr>
            </w:pPr>
            <w:r>
              <w:rPr>
                <w:sz w:val="17"/>
                <w:szCs w:val="17"/>
              </w:rPr>
              <w:t>26.4</w:t>
            </w:r>
            <w:r w:rsidR="002B3180" w:rsidRPr="002B3180">
              <w:rPr>
                <w:sz w:val="17"/>
                <w:szCs w:val="17"/>
              </w:rPr>
              <w:t xml:space="preserve"> (229)</w:t>
            </w:r>
          </w:p>
          <w:p w:rsidR="002B3180" w:rsidRPr="002B3180" w:rsidRDefault="006B6984" w:rsidP="006B6984">
            <w:pPr>
              <w:ind w:left="-108" w:right="34"/>
              <w:jc w:val="right"/>
              <w:rPr>
                <w:sz w:val="17"/>
                <w:szCs w:val="17"/>
              </w:rPr>
            </w:pPr>
            <w:r>
              <w:rPr>
                <w:sz w:val="17"/>
                <w:szCs w:val="17"/>
              </w:rPr>
              <w:t>28.2</w:t>
            </w:r>
            <w:r w:rsidR="002B3180" w:rsidRPr="002B3180">
              <w:rPr>
                <w:sz w:val="17"/>
                <w:szCs w:val="17"/>
              </w:rPr>
              <w:t xml:space="preserve"> (254)</w:t>
            </w:r>
          </w:p>
        </w:tc>
        <w:tc>
          <w:tcPr>
            <w:tcW w:w="3106" w:type="dxa"/>
            <w:tcBorders>
              <w:top w:val="nil"/>
              <w:bottom w:val="nil"/>
              <w:right w:val="nil"/>
            </w:tcBorders>
            <w:shd w:val="clear" w:color="auto" w:fill="BFBFBF"/>
          </w:tcPr>
          <w:p w:rsidR="002B3180" w:rsidRPr="002B3180" w:rsidRDefault="002B3180" w:rsidP="00595E14">
            <w:pPr>
              <w:ind w:left="82" w:right="-108" w:hanging="82"/>
              <w:jc w:val="both"/>
              <w:rPr>
                <w:sz w:val="17"/>
                <w:szCs w:val="17"/>
              </w:rPr>
            </w:pPr>
          </w:p>
          <w:p w:rsidR="002B3180" w:rsidRPr="002B3180" w:rsidRDefault="001C6AAD" w:rsidP="00595E14">
            <w:pPr>
              <w:ind w:left="82" w:right="-108"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=0.83, </w:t>
            </w:r>
            <w:proofErr w:type="spellStart"/>
            <w:r w:rsidR="002B3180" w:rsidRPr="002B3180">
              <w:rPr>
                <w:i/>
                <w:sz w:val="17"/>
                <w:szCs w:val="17"/>
              </w:rPr>
              <w:t>df</w:t>
            </w:r>
            <w:proofErr w:type="spellEnd"/>
            <w:r w:rsidR="002B3180" w:rsidRPr="002B3180">
              <w:rPr>
                <w:sz w:val="17"/>
                <w:szCs w:val="17"/>
              </w:rPr>
              <w:t>=2, p=0.66</w:t>
            </w:r>
          </w:p>
        </w:tc>
      </w:tr>
      <w:tr w:rsidR="002B3180" w:rsidRPr="002B3180" w:rsidTr="00CD3BB0">
        <w:trPr>
          <w:trHeight w:val="423"/>
        </w:trPr>
        <w:tc>
          <w:tcPr>
            <w:tcW w:w="5236" w:type="dxa"/>
            <w:tcBorders>
              <w:top w:val="nil"/>
              <w:left w:val="nil"/>
              <w:bottom w:val="nil"/>
            </w:tcBorders>
            <w:shd w:val="clear" w:color="auto" w:fill="BFBFBF"/>
          </w:tcPr>
          <w:p w:rsidR="002B3180" w:rsidRPr="002B3180" w:rsidRDefault="002B3180" w:rsidP="00595E14">
            <w:pPr>
              <w:ind w:left="34"/>
              <w:rPr>
                <w:sz w:val="17"/>
                <w:szCs w:val="17"/>
              </w:rPr>
            </w:pPr>
            <w:r w:rsidRPr="002B3180">
              <w:rPr>
                <w:sz w:val="17"/>
                <w:szCs w:val="17"/>
              </w:rPr>
              <w:t>Preference for playing sports</w:t>
            </w:r>
          </w:p>
          <w:p w:rsidR="002B3180" w:rsidRPr="002B3180" w:rsidRDefault="002B3180" w:rsidP="00595E14">
            <w:pPr>
              <w:ind w:left="-108"/>
              <w:jc w:val="right"/>
              <w:rPr>
                <w:sz w:val="17"/>
                <w:szCs w:val="17"/>
              </w:rPr>
            </w:pPr>
            <w:r w:rsidRPr="002B3180">
              <w:rPr>
                <w:sz w:val="17"/>
                <w:szCs w:val="17"/>
              </w:rPr>
              <w:t>Likes sports</w:t>
            </w:r>
          </w:p>
          <w:p w:rsidR="002B3180" w:rsidRPr="002B3180" w:rsidRDefault="002B3180" w:rsidP="00595E14">
            <w:pPr>
              <w:ind w:left="-108"/>
              <w:jc w:val="right"/>
              <w:rPr>
                <w:sz w:val="17"/>
                <w:szCs w:val="17"/>
              </w:rPr>
            </w:pPr>
            <w:r w:rsidRPr="002B3180">
              <w:rPr>
                <w:sz w:val="17"/>
                <w:szCs w:val="17"/>
              </w:rPr>
              <w:t>About equal</w:t>
            </w:r>
          </w:p>
          <w:p w:rsidR="002B3180" w:rsidRPr="002B3180" w:rsidRDefault="002B3180" w:rsidP="00595E14">
            <w:pPr>
              <w:ind w:right="34"/>
              <w:jc w:val="right"/>
              <w:rPr>
                <w:sz w:val="17"/>
                <w:szCs w:val="17"/>
              </w:rPr>
            </w:pPr>
            <w:r w:rsidRPr="002B3180">
              <w:rPr>
                <w:sz w:val="17"/>
                <w:szCs w:val="17"/>
              </w:rPr>
              <w:t>Dislikes sports</w:t>
            </w:r>
          </w:p>
        </w:tc>
        <w:tc>
          <w:tcPr>
            <w:tcW w:w="1745" w:type="dxa"/>
            <w:tcBorders>
              <w:top w:val="nil"/>
              <w:bottom w:val="nil"/>
            </w:tcBorders>
            <w:shd w:val="clear" w:color="auto" w:fill="BFBFBF"/>
          </w:tcPr>
          <w:p w:rsidR="002B3180" w:rsidRPr="002B3180" w:rsidRDefault="002B3180" w:rsidP="00595E14">
            <w:pPr>
              <w:ind w:left="-108" w:right="33"/>
              <w:jc w:val="right"/>
              <w:rPr>
                <w:sz w:val="17"/>
                <w:szCs w:val="17"/>
              </w:rPr>
            </w:pPr>
          </w:p>
          <w:p w:rsidR="002B3180" w:rsidRPr="002B3180" w:rsidRDefault="00FD2C50" w:rsidP="00595E14">
            <w:pPr>
              <w:ind w:left="-108" w:right="33"/>
              <w:jc w:val="right"/>
              <w:rPr>
                <w:sz w:val="17"/>
                <w:szCs w:val="17"/>
              </w:rPr>
            </w:pPr>
            <w:r>
              <w:rPr>
                <w:sz w:val="17"/>
                <w:szCs w:val="17"/>
              </w:rPr>
              <w:t>74.5</w:t>
            </w:r>
            <w:r w:rsidR="002B3180" w:rsidRPr="002B3180">
              <w:rPr>
                <w:sz w:val="17"/>
                <w:szCs w:val="17"/>
              </w:rPr>
              <w:t xml:space="preserve"> (1,249)</w:t>
            </w:r>
          </w:p>
          <w:p w:rsidR="002B3180" w:rsidRPr="002B3180" w:rsidRDefault="00FD2C50" w:rsidP="00595E14">
            <w:pPr>
              <w:ind w:left="-108" w:right="33"/>
              <w:jc w:val="right"/>
              <w:rPr>
                <w:sz w:val="17"/>
                <w:szCs w:val="17"/>
              </w:rPr>
            </w:pPr>
            <w:r>
              <w:rPr>
                <w:sz w:val="17"/>
                <w:szCs w:val="17"/>
              </w:rPr>
              <w:t>69.6</w:t>
            </w:r>
            <w:r w:rsidR="002B3180" w:rsidRPr="002B3180">
              <w:rPr>
                <w:sz w:val="17"/>
                <w:szCs w:val="17"/>
              </w:rPr>
              <w:t xml:space="preserve">    (257)</w:t>
            </w:r>
          </w:p>
          <w:p w:rsidR="002B3180" w:rsidRPr="002B3180" w:rsidRDefault="00FD2C50" w:rsidP="00FD2C50">
            <w:pPr>
              <w:ind w:left="-108" w:right="33"/>
              <w:jc w:val="right"/>
              <w:rPr>
                <w:sz w:val="17"/>
                <w:szCs w:val="17"/>
              </w:rPr>
            </w:pPr>
            <w:r>
              <w:rPr>
                <w:sz w:val="17"/>
                <w:szCs w:val="17"/>
              </w:rPr>
              <w:t>65.6</w:t>
            </w:r>
            <w:r w:rsidR="002B3180" w:rsidRPr="002B3180">
              <w:rPr>
                <w:sz w:val="17"/>
                <w:szCs w:val="17"/>
              </w:rPr>
              <w:t xml:space="preserve">    (128)</w:t>
            </w:r>
          </w:p>
        </w:tc>
        <w:tc>
          <w:tcPr>
            <w:tcW w:w="1554" w:type="dxa"/>
            <w:tcBorders>
              <w:top w:val="nil"/>
              <w:bottom w:val="nil"/>
            </w:tcBorders>
            <w:shd w:val="clear" w:color="auto" w:fill="BFBFBF"/>
          </w:tcPr>
          <w:p w:rsidR="002B3180" w:rsidRPr="002B3180" w:rsidRDefault="002B3180" w:rsidP="00595E14">
            <w:pPr>
              <w:ind w:left="-108" w:right="34"/>
              <w:jc w:val="right"/>
              <w:rPr>
                <w:sz w:val="17"/>
                <w:szCs w:val="17"/>
              </w:rPr>
            </w:pPr>
          </w:p>
          <w:p w:rsidR="002B3180" w:rsidRPr="002B3180" w:rsidRDefault="00FD2C50" w:rsidP="00595E14">
            <w:pPr>
              <w:ind w:left="-108" w:right="34"/>
              <w:jc w:val="right"/>
              <w:rPr>
                <w:sz w:val="17"/>
                <w:szCs w:val="17"/>
              </w:rPr>
            </w:pPr>
            <w:r>
              <w:rPr>
                <w:sz w:val="17"/>
                <w:szCs w:val="17"/>
              </w:rPr>
              <w:t>25</w:t>
            </w:r>
            <w:r w:rsidR="002B3180" w:rsidRPr="002B3180">
              <w:rPr>
                <w:sz w:val="17"/>
                <w:szCs w:val="17"/>
              </w:rPr>
              <w:t>.6 (430)</w:t>
            </w:r>
          </w:p>
          <w:p w:rsidR="002B3180" w:rsidRPr="002B3180" w:rsidRDefault="00FD2C50" w:rsidP="00595E14">
            <w:pPr>
              <w:ind w:left="-108" w:right="34"/>
              <w:jc w:val="right"/>
              <w:rPr>
                <w:sz w:val="17"/>
                <w:szCs w:val="17"/>
              </w:rPr>
            </w:pPr>
            <w:r>
              <w:rPr>
                <w:sz w:val="17"/>
                <w:szCs w:val="17"/>
              </w:rPr>
              <w:t>30.4</w:t>
            </w:r>
            <w:r w:rsidR="002B3180" w:rsidRPr="002B3180">
              <w:rPr>
                <w:sz w:val="17"/>
                <w:szCs w:val="17"/>
              </w:rPr>
              <w:t xml:space="preserve"> (112)</w:t>
            </w:r>
          </w:p>
          <w:p w:rsidR="002B3180" w:rsidRPr="002B3180" w:rsidRDefault="00FD2C50" w:rsidP="00FD2C50">
            <w:pPr>
              <w:ind w:left="-108" w:right="34"/>
              <w:jc w:val="right"/>
              <w:rPr>
                <w:sz w:val="17"/>
                <w:szCs w:val="17"/>
              </w:rPr>
            </w:pPr>
            <w:r>
              <w:rPr>
                <w:sz w:val="17"/>
                <w:szCs w:val="17"/>
              </w:rPr>
              <w:t>34.4</w:t>
            </w:r>
            <w:r w:rsidR="002B3180" w:rsidRPr="002B3180">
              <w:rPr>
                <w:sz w:val="17"/>
                <w:szCs w:val="17"/>
              </w:rPr>
              <w:t xml:space="preserve">   (67)</w:t>
            </w:r>
          </w:p>
        </w:tc>
        <w:tc>
          <w:tcPr>
            <w:tcW w:w="3106" w:type="dxa"/>
            <w:tcBorders>
              <w:top w:val="nil"/>
              <w:bottom w:val="nil"/>
              <w:right w:val="nil"/>
            </w:tcBorders>
            <w:shd w:val="clear" w:color="auto" w:fill="BFBFBF"/>
          </w:tcPr>
          <w:p w:rsidR="002B3180" w:rsidRPr="002B3180" w:rsidRDefault="002B3180" w:rsidP="00595E14">
            <w:pPr>
              <w:ind w:left="82" w:right="-108" w:hanging="82"/>
              <w:jc w:val="both"/>
              <w:rPr>
                <w:sz w:val="17"/>
                <w:szCs w:val="17"/>
              </w:rPr>
            </w:pPr>
          </w:p>
          <w:p w:rsidR="002B3180" w:rsidRPr="002B3180" w:rsidRDefault="001C6AAD" w:rsidP="00595E14">
            <w:pPr>
              <w:ind w:left="82" w:right="-108"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=9.05, </w:t>
            </w:r>
            <w:proofErr w:type="spellStart"/>
            <w:r w:rsidR="002B3180" w:rsidRPr="002B3180">
              <w:rPr>
                <w:i/>
                <w:sz w:val="17"/>
                <w:szCs w:val="17"/>
              </w:rPr>
              <w:t>df</w:t>
            </w:r>
            <w:proofErr w:type="spellEnd"/>
            <w:r w:rsidR="002B3180" w:rsidRPr="002B3180">
              <w:rPr>
                <w:sz w:val="17"/>
                <w:szCs w:val="17"/>
              </w:rPr>
              <w:t>=2, p&lt;0.05</w:t>
            </w:r>
          </w:p>
        </w:tc>
      </w:tr>
      <w:tr w:rsidR="002B3180" w:rsidRPr="002B3180" w:rsidTr="00CD3BB0">
        <w:trPr>
          <w:trHeight w:val="423"/>
        </w:trPr>
        <w:tc>
          <w:tcPr>
            <w:tcW w:w="5236" w:type="dxa"/>
            <w:tcBorders>
              <w:top w:val="nil"/>
              <w:left w:val="nil"/>
              <w:bottom w:val="nil"/>
            </w:tcBorders>
            <w:shd w:val="clear" w:color="auto" w:fill="BFBFBF"/>
          </w:tcPr>
          <w:p w:rsidR="002B3180" w:rsidRPr="002B3180" w:rsidRDefault="002B3180" w:rsidP="00595E14">
            <w:pPr>
              <w:ind w:right="-108"/>
              <w:rPr>
                <w:sz w:val="17"/>
                <w:szCs w:val="17"/>
              </w:rPr>
            </w:pPr>
            <w:r w:rsidRPr="002B3180">
              <w:rPr>
                <w:sz w:val="17"/>
                <w:szCs w:val="17"/>
              </w:rPr>
              <w:t>Preference for reading</w:t>
            </w:r>
          </w:p>
          <w:p w:rsidR="002B3180" w:rsidRPr="002B3180" w:rsidRDefault="002B3180" w:rsidP="00595E14">
            <w:pPr>
              <w:jc w:val="right"/>
              <w:rPr>
                <w:sz w:val="17"/>
                <w:szCs w:val="17"/>
              </w:rPr>
            </w:pPr>
            <w:r w:rsidRPr="002B3180">
              <w:rPr>
                <w:sz w:val="17"/>
                <w:szCs w:val="17"/>
              </w:rPr>
              <w:t>Likes reading</w:t>
            </w:r>
          </w:p>
          <w:p w:rsidR="002B3180" w:rsidRPr="002B3180" w:rsidRDefault="002B3180" w:rsidP="00595E14">
            <w:pPr>
              <w:jc w:val="right"/>
              <w:rPr>
                <w:sz w:val="17"/>
                <w:szCs w:val="17"/>
              </w:rPr>
            </w:pPr>
            <w:r w:rsidRPr="002B3180">
              <w:rPr>
                <w:sz w:val="17"/>
                <w:szCs w:val="17"/>
              </w:rPr>
              <w:t>About equal</w:t>
            </w:r>
          </w:p>
          <w:p w:rsidR="002B3180" w:rsidRPr="002B3180" w:rsidRDefault="002B3180" w:rsidP="00595E14">
            <w:pPr>
              <w:jc w:val="right"/>
              <w:rPr>
                <w:sz w:val="17"/>
                <w:szCs w:val="17"/>
              </w:rPr>
            </w:pPr>
            <w:r w:rsidRPr="002B3180">
              <w:rPr>
                <w:sz w:val="17"/>
                <w:szCs w:val="17"/>
              </w:rPr>
              <w:t>Dislikes reading</w:t>
            </w:r>
          </w:p>
        </w:tc>
        <w:tc>
          <w:tcPr>
            <w:tcW w:w="1745" w:type="dxa"/>
            <w:tcBorders>
              <w:top w:val="nil"/>
              <w:bottom w:val="nil"/>
            </w:tcBorders>
            <w:shd w:val="clear" w:color="auto" w:fill="BFBFBF"/>
          </w:tcPr>
          <w:p w:rsidR="002B3180" w:rsidRPr="002B3180" w:rsidRDefault="002B3180" w:rsidP="00595E14">
            <w:pPr>
              <w:ind w:left="-108" w:right="33"/>
              <w:jc w:val="right"/>
              <w:rPr>
                <w:sz w:val="17"/>
                <w:szCs w:val="17"/>
              </w:rPr>
            </w:pPr>
          </w:p>
          <w:p w:rsidR="002B3180" w:rsidRPr="002B3180" w:rsidRDefault="00F64616" w:rsidP="00595E14">
            <w:pPr>
              <w:ind w:left="-108" w:right="33"/>
              <w:jc w:val="right"/>
              <w:rPr>
                <w:sz w:val="17"/>
                <w:szCs w:val="17"/>
              </w:rPr>
            </w:pPr>
            <w:r>
              <w:rPr>
                <w:sz w:val="17"/>
                <w:szCs w:val="17"/>
              </w:rPr>
              <w:t>74.1</w:t>
            </w:r>
            <w:r w:rsidR="002B3180" w:rsidRPr="002B3180">
              <w:rPr>
                <w:sz w:val="17"/>
                <w:szCs w:val="17"/>
              </w:rPr>
              <w:t xml:space="preserve">    (823)</w:t>
            </w:r>
          </w:p>
          <w:p w:rsidR="002B3180" w:rsidRPr="002B3180" w:rsidRDefault="00F64616" w:rsidP="00595E14">
            <w:pPr>
              <w:ind w:left="-108" w:right="33"/>
              <w:jc w:val="right"/>
              <w:rPr>
                <w:sz w:val="17"/>
                <w:szCs w:val="17"/>
              </w:rPr>
            </w:pPr>
            <w:r>
              <w:rPr>
                <w:sz w:val="17"/>
                <w:szCs w:val="17"/>
              </w:rPr>
              <w:t>72</w:t>
            </w:r>
            <w:r w:rsidR="002B3180" w:rsidRPr="002B3180">
              <w:rPr>
                <w:sz w:val="17"/>
                <w:szCs w:val="17"/>
              </w:rPr>
              <w:t xml:space="preserve">    (501)</w:t>
            </w:r>
          </w:p>
          <w:p w:rsidR="002B3180" w:rsidRPr="002B3180" w:rsidRDefault="00F64616" w:rsidP="00F64616">
            <w:pPr>
              <w:ind w:left="-108" w:right="33"/>
              <w:jc w:val="right"/>
              <w:rPr>
                <w:sz w:val="17"/>
                <w:szCs w:val="17"/>
              </w:rPr>
            </w:pPr>
            <w:r>
              <w:rPr>
                <w:sz w:val="17"/>
                <w:szCs w:val="17"/>
              </w:rPr>
              <w:t>71.1</w:t>
            </w:r>
            <w:r w:rsidR="002B3180" w:rsidRPr="002B3180">
              <w:rPr>
                <w:sz w:val="17"/>
                <w:szCs w:val="17"/>
              </w:rPr>
              <w:t xml:space="preserve">    (310)</w:t>
            </w:r>
          </w:p>
        </w:tc>
        <w:tc>
          <w:tcPr>
            <w:tcW w:w="1554" w:type="dxa"/>
            <w:tcBorders>
              <w:top w:val="nil"/>
              <w:bottom w:val="nil"/>
            </w:tcBorders>
            <w:shd w:val="clear" w:color="auto" w:fill="BFBFBF"/>
          </w:tcPr>
          <w:p w:rsidR="002B3180" w:rsidRPr="002B3180" w:rsidRDefault="002B3180" w:rsidP="00595E14">
            <w:pPr>
              <w:ind w:left="-108" w:right="34"/>
              <w:jc w:val="right"/>
              <w:rPr>
                <w:sz w:val="17"/>
                <w:szCs w:val="17"/>
              </w:rPr>
            </w:pPr>
          </w:p>
          <w:p w:rsidR="002B3180" w:rsidRPr="002B3180" w:rsidRDefault="00F64616" w:rsidP="00595E14">
            <w:pPr>
              <w:ind w:left="-108" w:right="34"/>
              <w:jc w:val="right"/>
              <w:rPr>
                <w:sz w:val="17"/>
                <w:szCs w:val="17"/>
              </w:rPr>
            </w:pPr>
            <w:r>
              <w:rPr>
                <w:sz w:val="17"/>
                <w:szCs w:val="17"/>
              </w:rPr>
              <w:t>25.9</w:t>
            </w:r>
            <w:r w:rsidR="002B3180" w:rsidRPr="002B3180">
              <w:rPr>
                <w:sz w:val="17"/>
                <w:szCs w:val="17"/>
              </w:rPr>
              <w:t xml:space="preserve"> (288)</w:t>
            </w:r>
          </w:p>
          <w:p w:rsidR="002B3180" w:rsidRPr="002B3180" w:rsidRDefault="00F64616" w:rsidP="00595E14">
            <w:pPr>
              <w:ind w:left="-108" w:right="34"/>
              <w:jc w:val="right"/>
              <w:rPr>
                <w:sz w:val="17"/>
                <w:szCs w:val="17"/>
              </w:rPr>
            </w:pPr>
            <w:r>
              <w:rPr>
                <w:sz w:val="17"/>
                <w:szCs w:val="17"/>
              </w:rPr>
              <w:t>28</w:t>
            </w:r>
            <w:r w:rsidR="002B3180" w:rsidRPr="002B3180">
              <w:rPr>
                <w:sz w:val="17"/>
                <w:szCs w:val="17"/>
              </w:rPr>
              <w:t xml:space="preserve"> (195)</w:t>
            </w:r>
          </w:p>
          <w:p w:rsidR="002B3180" w:rsidRPr="002B3180" w:rsidRDefault="00F64616" w:rsidP="00F64616">
            <w:pPr>
              <w:ind w:left="-108" w:right="34"/>
              <w:jc w:val="right"/>
              <w:rPr>
                <w:sz w:val="17"/>
                <w:szCs w:val="17"/>
              </w:rPr>
            </w:pPr>
            <w:r>
              <w:rPr>
                <w:sz w:val="17"/>
                <w:szCs w:val="17"/>
              </w:rPr>
              <w:t>28.9</w:t>
            </w:r>
            <w:r w:rsidR="002B3180" w:rsidRPr="002B3180">
              <w:rPr>
                <w:sz w:val="17"/>
                <w:szCs w:val="17"/>
              </w:rPr>
              <w:t xml:space="preserve"> (126)</w:t>
            </w:r>
          </w:p>
        </w:tc>
        <w:tc>
          <w:tcPr>
            <w:tcW w:w="3106" w:type="dxa"/>
            <w:tcBorders>
              <w:top w:val="nil"/>
              <w:bottom w:val="nil"/>
              <w:right w:val="nil"/>
            </w:tcBorders>
            <w:shd w:val="clear" w:color="auto" w:fill="BFBFBF"/>
          </w:tcPr>
          <w:p w:rsidR="002B3180" w:rsidRPr="002B3180" w:rsidRDefault="002B3180" w:rsidP="00595E14">
            <w:pPr>
              <w:ind w:left="82" w:right="-108" w:hanging="82"/>
              <w:jc w:val="both"/>
              <w:rPr>
                <w:sz w:val="17"/>
                <w:szCs w:val="17"/>
              </w:rPr>
            </w:pPr>
          </w:p>
          <w:p w:rsidR="002B3180" w:rsidRPr="002B3180" w:rsidRDefault="001C6AAD" w:rsidP="00595E14">
            <w:pPr>
              <w:ind w:left="82" w:right="-108"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=1.79, </w:t>
            </w:r>
            <w:proofErr w:type="spellStart"/>
            <w:r w:rsidR="002B3180" w:rsidRPr="002B3180">
              <w:rPr>
                <w:i/>
                <w:sz w:val="17"/>
                <w:szCs w:val="17"/>
              </w:rPr>
              <w:t>df</w:t>
            </w:r>
            <w:proofErr w:type="spellEnd"/>
            <w:r w:rsidR="002B3180" w:rsidRPr="002B3180">
              <w:rPr>
                <w:sz w:val="17"/>
                <w:szCs w:val="17"/>
              </w:rPr>
              <w:t>=2, p=0.41</w:t>
            </w:r>
          </w:p>
        </w:tc>
      </w:tr>
      <w:tr w:rsidR="002B3180" w:rsidRPr="002B3180" w:rsidTr="00CD3BB0">
        <w:trPr>
          <w:trHeight w:val="246"/>
        </w:trPr>
        <w:tc>
          <w:tcPr>
            <w:tcW w:w="5236" w:type="dxa"/>
            <w:tcBorders>
              <w:top w:val="nil"/>
              <w:left w:val="nil"/>
              <w:bottom w:val="nil"/>
            </w:tcBorders>
            <w:shd w:val="clear" w:color="auto" w:fill="BFBFBF"/>
          </w:tcPr>
          <w:p w:rsidR="002B3180" w:rsidRPr="002B3180" w:rsidRDefault="002B3180" w:rsidP="00595E14">
            <w:pPr>
              <w:ind w:right="-108"/>
              <w:rPr>
                <w:sz w:val="17"/>
                <w:szCs w:val="17"/>
              </w:rPr>
            </w:pPr>
            <w:r w:rsidRPr="002B3180">
              <w:rPr>
                <w:sz w:val="17"/>
                <w:szCs w:val="17"/>
              </w:rPr>
              <w:t>Prefers to play outside or inside</w:t>
            </w:r>
          </w:p>
          <w:p w:rsidR="002B3180" w:rsidRPr="002B3180" w:rsidRDefault="002B3180" w:rsidP="00595E14">
            <w:pPr>
              <w:jc w:val="right"/>
              <w:rPr>
                <w:sz w:val="17"/>
                <w:szCs w:val="17"/>
              </w:rPr>
            </w:pPr>
            <w:r w:rsidRPr="002B3180">
              <w:rPr>
                <w:sz w:val="17"/>
                <w:szCs w:val="17"/>
              </w:rPr>
              <w:t>Outside</w:t>
            </w:r>
          </w:p>
          <w:p w:rsidR="002B3180" w:rsidRPr="002B3180" w:rsidRDefault="002B3180" w:rsidP="00595E14">
            <w:pPr>
              <w:jc w:val="right"/>
              <w:rPr>
                <w:sz w:val="17"/>
                <w:szCs w:val="17"/>
              </w:rPr>
            </w:pPr>
            <w:r w:rsidRPr="002B3180">
              <w:rPr>
                <w:sz w:val="17"/>
                <w:szCs w:val="17"/>
              </w:rPr>
              <w:t>About equal</w:t>
            </w:r>
          </w:p>
          <w:p w:rsidR="002B3180" w:rsidRPr="002B3180" w:rsidRDefault="002B3180" w:rsidP="00595E14">
            <w:pPr>
              <w:jc w:val="right"/>
              <w:rPr>
                <w:sz w:val="17"/>
                <w:szCs w:val="17"/>
              </w:rPr>
            </w:pPr>
            <w:r w:rsidRPr="002B3180">
              <w:rPr>
                <w:sz w:val="17"/>
                <w:szCs w:val="17"/>
              </w:rPr>
              <w:t>Inside</w:t>
            </w:r>
          </w:p>
        </w:tc>
        <w:tc>
          <w:tcPr>
            <w:tcW w:w="1745" w:type="dxa"/>
            <w:tcBorders>
              <w:top w:val="nil"/>
              <w:bottom w:val="nil"/>
            </w:tcBorders>
            <w:shd w:val="clear" w:color="auto" w:fill="BFBFBF"/>
          </w:tcPr>
          <w:p w:rsidR="002B3180" w:rsidRPr="002B3180" w:rsidRDefault="002B3180" w:rsidP="00595E14">
            <w:pPr>
              <w:ind w:left="-108" w:right="33"/>
              <w:jc w:val="right"/>
              <w:rPr>
                <w:sz w:val="17"/>
                <w:szCs w:val="17"/>
              </w:rPr>
            </w:pPr>
          </w:p>
          <w:p w:rsidR="002B3180" w:rsidRPr="002B3180" w:rsidRDefault="000D4C90" w:rsidP="00595E14">
            <w:pPr>
              <w:ind w:left="-108" w:right="33"/>
              <w:jc w:val="right"/>
              <w:rPr>
                <w:sz w:val="17"/>
                <w:szCs w:val="17"/>
              </w:rPr>
            </w:pPr>
            <w:r>
              <w:rPr>
                <w:sz w:val="17"/>
                <w:szCs w:val="17"/>
              </w:rPr>
              <w:t>74.1</w:t>
            </w:r>
            <w:r w:rsidR="002B3180" w:rsidRPr="002B3180">
              <w:rPr>
                <w:sz w:val="17"/>
                <w:szCs w:val="17"/>
              </w:rPr>
              <w:t xml:space="preserve">    (295)</w:t>
            </w:r>
          </w:p>
          <w:p w:rsidR="002B3180" w:rsidRPr="002B3180" w:rsidRDefault="000D4C90" w:rsidP="00595E14">
            <w:pPr>
              <w:ind w:left="-108" w:right="33"/>
              <w:jc w:val="right"/>
              <w:rPr>
                <w:sz w:val="17"/>
                <w:szCs w:val="17"/>
              </w:rPr>
            </w:pPr>
            <w:r>
              <w:rPr>
                <w:sz w:val="17"/>
                <w:szCs w:val="17"/>
              </w:rPr>
              <w:t>68.2</w:t>
            </w:r>
            <w:r w:rsidR="002B3180" w:rsidRPr="002B3180">
              <w:rPr>
                <w:sz w:val="17"/>
                <w:szCs w:val="17"/>
              </w:rPr>
              <w:t xml:space="preserve">    (529)</w:t>
            </w:r>
          </w:p>
          <w:p w:rsidR="002B3180" w:rsidRPr="002B3180" w:rsidRDefault="000D4C90" w:rsidP="000D4C90">
            <w:pPr>
              <w:ind w:left="-108" w:right="33"/>
              <w:jc w:val="right"/>
              <w:rPr>
                <w:sz w:val="17"/>
                <w:szCs w:val="17"/>
              </w:rPr>
            </w:pPr>
            <w:r>
              <w:rPr>
                <w:sz w:val="17"/>
                <w:szCs w:val="17"/>
              </w:rPr>
              <w:t>75.8</w:t>
            </w:r>
            <w:r w:rsidR="002B3180" w:rsidRPr="002B3180">
              <w:rPr>
                <w:sz w:val="17"/>
                <w:szCs w:val="17"/>
              </w:rPr>
              <w:t xml:space="preserve">    (810)</w:t>
            </w:r>
          </w:p>
        </w:tc>
        <w:tc>
          <w:tcPr>
            <w:tcW w:w="1554" w:type="dxa"/>
            <w:tcBorders>
              <w:top w:val="nil"/>
              <w:bottom w:val="nil"/>
            </w:tcBorders>
            <w:shd w:val="clear" w:color="auto" w:fill="BFBFBF"/>
          </w:tcPr>
          <w:p w:rsidR="002B3180" w:rsidRPr="002B3180" w:rsidRDefault="002B3180" w:rsidP="00595E14">
            <w:pPr>
              <w:ind w:left="-108" w:right="34"/>
              <w:jc w:val="right"/>
              <w:rPr>
                <w:sz w:val="17"/>
                <w:szCs w:val="17"/>
              </w:rPr>
            </w:pPr>
          </w:p>
          <w:p w:rsidR="002B3180" w:rsidRPr="002B3180" w:rsidRDefault="000D4C90" w:rsidP="00595E14">
            <w:pPr>
              <w:ind w:left="-108" w:right="34"/>
              <w:jc w:val="right"/>
              <w:rPr>
                <w:sz w:val="17"/>
                <w:szCs w:val="17"/>
              </w:rPr>
            </w:pPr>
            <w:r>
              <w:rPr>
                <w:sz w:val="17"/>
                <w:szCs w:val="17"/>
              </w:rPr>
              <w:t>25.9</w:t>
            </w:r>
            <w:r w:rsidR="002B3180" w:rsidRPr="002B3180">
              <w:rPr>
                <w:sz w:val="17"/>
                <w:szCs w:val="17"/>
              </w:rPr>
              <w:t xml:space="preserve"> (103)</w:t>
            </w:r>
          </w:p>
          <w:p w:rsidR="002B3180" w:rsidRPr="002B3180" w:rsidRDefault="000D4C90" w:rsidP="00595E14">
            <w:pPr>
              <w:ind w:left="-108" w:right="34"/>
              <w:jc w:val="right"/>
              <w:rPr>
                <w:sz w:val="17"/>
                <w:szCs w:val="17"/>
              </w:rPr>
            </w:pPr>
            <w:r>
              <w:rPr>
                <w:sz w:val="17"/>
                <w:szCs w:val="17"/>
              </w:rPr>
              <w:t>31.8</w:t>
            </w:r>
            <w:r w:rsidR="002B3180" w:rsidRPr="002B3180">
              <w:rPr>
                <w:sz w:val="17"/>
                <w:szCs w:val="17"/>
              </w:rPr>
              <w:t xml:space="preserve"> (247)</w:t>
            </w:r>
          </w:p>
          <w:p w:rsidR="002B3180" w:rsidRPr="002B3180" w:rsidRDefault="000D4C90" w:rsidP="000D4C90">
            <w:pPr>
              <w:ind w:left="-108" w:right="34"/>
              <w:jc w:val="right"/>
              <w:rPr>
                <w:sz w:val="17"/>
                <w:szCs w:val="17"/>
              </w:rPr>
            </w:pPr>
            <w:r>
              <w:rPr>
                <w:sz w:val="17"/>
                <w:szCs w:val="17"/>
              </w:rPr>
              <w:t>24.2</w:t>
            </w:r>
            <w:r w:rsidR="002B3180" w:rsidRPr="002B3180">
              <w:rPr>
                <w:sz w:val="17"/>
                <w:szCs w:val="17"/>
              </w:rPr>
              <w:t xml:space="preserve"> (259)</w:t>
            </w:r>
          </w:p>
        </w:tc>
        <w:tc>
          <w:tcPr>
            <w:tcW w:w="3106" w:type="dxa"/>
            <w:tcBorders>
              <w:top w:val="nil"/>
              <w:bottom w:val="nil"/>
              <w:right w:val="nil"/>
            </w:tcBorders>
            <w:shd w:val="clear" w:color="auto" w:fill="BFBFBF"/>
          </w:tcPr>
          <w:p w:rsidR="002B3180" w:rsidRPr="002B3180" w:rsidRDefault="002B3180" w:rsidP="00595E14">
            <w:pPr>
              <w:ind w:left="82" w:right="-108" w:hanging="82"/>
              <w:jc w:val="both"/>
              <w:rPr>
                <w:sz w:val="17"/>
                <w:szCs w:val="17"/>
              </w:rPr>
            </w:pPr>
          </w:p>
          <w:p w:rsidR="002B3180" w:rsidRPr="002B3180" w:rsidRDefault="001C6AAD" w:rsidP="00595E14">
            <w:pPr>
              <w:ind w:left="82" w:right="-108" w:hanging="82"/>
              <w:jc w:val="both"/>
              <w:rPr>
                <w:sz w:val="17"/>
                <w:szCs w:val="17"/>
              </w:rPr>
            </w:pPr>
            <w:r>
              <w:rPr>
                <w:sz w:val="17"/>
                <w:szCs w:val="17"/>
              </w:rPr>
              <w:t xml:space="preserve">      </w:t>
            </w:r>
            <w:r w:rsidR="002B3180" w:rsidRPr="002B3180">
              <w:rPr>
                <w:sz w:val="17"/>
                <w:szCs w:val="17"/>
              </w:rPr>
              <w:sym w:font="Symbol" w:char="F063"/>
            </w:r>
            <w:r w:rsidR="002B3180" w:rsidRPr="002B3180">
              <w:rPr>
                <w:sz w:val="17"/>
                <w:szCs w:val="17"/>
                <w:vertAlign w:val="superscript"/>
              </w:rPr>
              <w:t>2</w:t>
            </w:r>
            <w:r w:rsidR="002B3180" w:rsidRPr="002B3180">
              <w:rPr>
                <w:sz w:val="17"/>
                <w:szCs w:val="17"/>
              </w:rPr>
              <w:t xml:space="preserve">=13.53, </w:t>
            </w:r>
            <w:proofErr w:type="spellStart"/>
            <w:r w:rsidR="002B3180" w:rsidRPr="002B3180">
              <w:rPr>
                <w:i/>
                <w:sz w:val="17"/>
                <w:szCs w:val="17"/>
              </w:rPr>
              <w:t>df</w:t>
            </w:r>
            <w:proofErr w:type="spellEnd"/>
            <w:r w:rsidR="002B3180" w:rsidRPr="002B3180">
              <w:rPr>
                <w:sz w:val="17"/>
                <w:szCs w:val="17"/>
              </w:rPr>
              <w:t>=2, p&lt;0.01</w:t>
            </w:r>
          </w:p>
        </w:tc>
      </w:tr>
      <w:tr w:rsidR="002B3180" w:rsidRPr="0015302A" w:rsidTr="00CD3BB0">
        <w:trPr>
          <w:trHeight w:val="134"/>
        </w:trPr>
        <w:tc>
          <w:tcPr>
            <w:tcW w:w="11641" w:type="dxa"/>
            <w:gridSpan w:val="4"/>
            <w:tcBorders>
              <w:top w:val="single" w:sz="6" w:space="0" w:color="008000"/>
              <w:left w:val="nil"/>
              <w:bottom w:val="single" w:sz="12" w:space="0" w:color="008000"/>
              <w:right w:val="nil"/>
            </w:tcBorders>
          </w:tcPr>
          <w:p w:rsidR="002B3180" w:rsidRPr="004F5135" w:rsidRDefault="002B3180" w:rsidP="00595E14">
            <w:pPr>
              <w:ind w:right="-180"/>
              <w:rPr>
                <w:sz w:val="14"/>
                <w:szCs w:val="14"/>
              </w:rPr>
            </w:pPr>
            <w:r w:rsidRPr="004F5135">
              <w:rPr>
                <w:sz w:val="14"/>
                <w:szCs w:val="14"/>
                <w:vertAlign w:val="superscript"/>
              </w:rPr>
              <w:t>a</w:t>
            </w:r>
            <w:r w:rsidRPr="004F5135">
              <w:rPr>
                <w:sz w:val="14"/>
                <w:szCs w:val="14"/>
              </w:rPr>
              <w:t xml:space="preserve"> Numbers may not add to total because of missing values</w:t>
            </w:r>
          </w:p>
          <w:p w:rsidR="002B3180" w:rsidRPr="004F5135" w:rsidRDefault="002B3180" w:rsidP="00595E14">
            <w:pPr>
              <w:ind w:right="-180"/>
              <w:rPr>
                <w:sz w:val="14"/>
                <w:szCs w:val="14"/>
              </w:rPr>
            </w:pPr>
            <w:r w:rsidRPr="004F5135">
              <w:rPr>
                <w:sz w:val="14"/>
                <w:szCs w:val="14"/>
                <w:vertAlign w:val="superscript"/>
              </w:rPr>
              <w:t>b</w:t>
            </w:r>
            <w:r w:rsidRPr="004F5135">
              <w:rPr>
                <w:sz w:val="14"/>
                <w:szCs w:val="14"/>
              </w:rPr>
              <w:t xml:space="preserve"> Body mass index (BMI) values used to determine weight status have been adjusted for age and sex</w:t>
            </w:r>
          </w:p>
          <w:p w:rsidR="002B3180" w:rsidRPr="0015302A" w:rsidRDefault="002B3180" w:rsidP="00595E14">
            <w:pPr>
              <w:ind w:right="-114"/>
              <w:rPr>
                <w:sz w:val="20"/>
              </w:rPr>
            </w:pPr>
            <w:r w:rsidRPr="004F5135">
              <w:rPr>
                <w:sz w:val="14"/>
                <w:szCs w:val="14"/>
              </w:rPr>
              <w:t>Play-On represents the name of the study where self-reported data were collected in 2007-2008 from a convenience sample of students in grades 1 to 4 attending 30 elementary schools in Ontario, Canada.</w:t>
            </w:r>
            <w:r w:rsidRPr="002B3180">
              <w:rPr>
                <w:sz w:val="18"/>
              </w:rPr>
              <w:t xml:space="preserve"> </w:t>
            </w:r>
          </w:p>
        </w:tc>
      </w:tr>
    </w:tbl>
    <w:p w:rsidR="00927B93" w:rsidRPr="0082063D" w:rsidRDefault="00927B93" w:rsidP="000622EE">
      <w:pPr>
        <w:widowControl w:val="0"/>
        <w:autoSpaceDE w:val="0"/>
        <w:autoSpaceDN w:val="0"/>
        <w:adjustRightInd w:val="0"/>
        <w:spacing w:line="480" w:lineRule="auto"/>
        <w:jc w:val="both"/>
        <w:rPr>
          <w:i/>
        </w:rPr>
      </w:pPr>
      <w:r w:rsidRPr="0082063D">
        <w:rPr>
          <w:i/>
        </w:rPr>
        <w:lastRenderedPageBreak/>
        <w:t>Student Activity Preferences</w:t>
      </w:r>
    </w:p>
    <w:p w:rsidR="00927B93" w:rsidRDefault="007F2B2C" w:rsidP="00EC6DF7">
      <w:pPr>
        <w:widowControl w:val="0"/>
        <w:spacing w:line="480" w:lineRule="auto"/>
        <w:jc w:val="both"/>
      </w:pPr>
      <w:r>
        <w:t xml:space="preserve">     </w:t>
      </w:r>
      <w:r w:rsidR="00927B93" w:rsidRPr="0082063D">
        <w:t>As shown in Table 1, none of the</w:t>
      </w:r>
      <w:r w:rsidR="00927B93">
        <w:t xml:space="preserve"> student</w:t>
      </w:r>
      <w:r w:rsidR="00927B93" w:rsidRPr="000622EE">
        <w:t xml:space="preserve"> activity preferences varied significantly between low and high </w:t>
      </w:r>
      <w:r w:rsidR="00927B93">
        <w:t xml:space="preserve">SSB </w:t>
      </w:r>
      <w:r w:rsidR="00927B93" w:rsidRPr="000622EE">
        <w:t xml:space="preserve">students. </w:t>
      </w:r>
    </w:p>
    <w:p w:rsidR="00927B93" w:rsidRPr="0082063D" w:rsidRDefault="00927B93" w:rsidP="0082063D">
      <w:pPr>
        <w:widowControl w:val="0"/>
        <w:autoSpaceDE w:val="0"/>
        <w:autoSpaceDN w:val="0"/>
        <w:adjustRightInd w:val="0"/>
        <w:spacing w:line="480" w:lineRule="auto"/>
        <w:jc w:val="both"/>
        <w:rPr>
          <w:i/>
        </w:rPr>
      </w:pPr>
      <w:r>
        <w:rPr>
          <w:i/>
        </w:rPr>
        <w:t xml:space="preserve">Parent </w:t>
      </w:r>
      <w:r w:rsidRPr="0082063D">
        <w:rPr>
          <w:i/>
        </w:rPr>
        <w:t>Reported Activity Preferences</w:t>
      </w:r>
    </w:p>
    <w:p w:rsidR="00927B93" w:rsidRDefault="007F2B2C" w:rsidP="00C14ED3">
      <w:pPr>
        <w:widowControl w:val="0"/>
        <w:spacing w:line="480" w:lineRule="auto"/>
        <w:jc w:val="both"/>
      </w:pPr>
      <w:r>
        <w:t xml:space="preserve">     </w:t>
      </w:r>
      <w:r w:rsidR="00927B93">
        <w:t xml:space="preserve">Students were less likely to be high SSB if their parent reported they liked sports compared to disliking sports or being about equal with respect to liking/disliking sports </w:t>
      </w:r>
      <w:r w:rsidR="00927B93" w:rsidRPr="00632B4C">
        <w:t>(</w:t>
      </w:r>
      <w:r w:rsidR="00927B93" w:rsidRPr="00632B4C">
        <w:rPr>
          <w:szCs w:val="24"/>
        </w:rPr>
        <w:sym w:font="Symbol" w:char="F063"/>
      </w:r>
      <w:r w:rsidR="00927B93" w:rsidRPr="00632B4C">
        <w:rPr>
          <w:szCs w:val="24"/>
          <w:vertAlign w:val="superscript"/>
        </w:rPr>
        <w:t>2</w:t>
      </w:r>
      <w:r w:rsidR="00927B93" w:rsidRPr="00632B4C">
        <w:rPr>
          <w:szCs w:val="24"/>
        </w:rPr>
        <w:t>=</w:t>
      </w:r>
      <w:r w:rsidR="00927B93">
        <w:rPr>
          <w:szCs w:val="24"/>
        </w:rPr>
        <w:t>9.05</w:t>
      </w:r>
      <w:r w:rsidR="00927B93" w:rsidRPr="00632B4C">
        <w:rPr>
          <w:szCs w:val="24"/>
        </w:rPr>
        <w:t xml:space="preserve">, </w:t>
      </w:r>
      <w:proofErr w:type="spellStart"/>
      <w:r w:rsidR="00927B93" w:rsidRPr="00632B4C">
        <w:rPr>
          <w:i/>
          <w:szCs w:val="24"/>
        </w:rPr>
        <w:t>df</w:t>
      </w:r>
      <w:proofErr w:type="spellEnd"/>
      <w:r w:rsidR="00927B93" w:rsidRPr="00632B4C">
        <w:rPr>
          <w:szCs w:val="24"/>
        </w:rPr>
        <w:t>=</w:t>
      </w:r>
      <w:r w:rsidR="00927B93">
        <w:rPr>
          <w:szCs w:val="24"/>
        </w:rPr>
        <w:t>2</w:t>
      </w:r>
      <w:r w:rsidR="00927B93" w:rsidRPr="00632B4C">
        <w:rPr>
          <w:szCs w:val="24"/>
        </w:rPr>
        <w:t>, p</w:t>
      </w:r>
      <w:r w:rsidR="00927B93" w:rsidRPr="000A17B4">
        <w:rPr>
          <w:szCs w:val="24"/>
        </w:rPr>
        <w:t>&lt;.05</w:t>
      </w:r>
      <w:r w:rsidR="00927B93" w:rsidRPr="000A17B4">
        <w:t>).</w:t>
      </w:r>
      <w:r w:rsidR="00927B93" w:rsidRPr="000A17B4">
        <w:rPr>
          <w:color w:val="FF0000"/>
        </w:rPr>
        <w:t xml:space="preserve"> </w:t>
      </w:r>
      <w:r w:rsidR="00927B93" w:rsidRPr="000A17B4">
        <w:rPr>
          <w:szCs w:val="24"/>
        </w:rPr>
        <w:t>Students</w:t>
      </w:r>
      <w:r w:rsidR="00927B93" w:rsidRPr="003A7F49">
        <w:rPr>
          <w:szCs w:val="24"/>
        </w:rPr>
        <w:t xml:space="preserve"> were less likely to be</w:t>
      </w:r>
      <w:r w:rsidR="00927B93">
        <w:rPr>
          <w:szCs w:val="24"/>
        </w:rPr>
        <w:t xml:space="preserve"> high SSB</w:t>
      </w:r>
      <w:r w:rsidR="00927B93" w:rsidRPr="003A7F49">
        <w:rPr>
          <w:szCs w:val="24"/>
        </w:rPr>
        <w:t xml:space="preserve"> if their parents reported they prefer</w:t>
      </w:r>
      <w:r w:rsidR="00927B93">
        <w:rPr>
          <w:szCs w:val="24"/>
        </w:rPr>
        <w:t>red</w:t>
      </w:r>
      <w:r w:rsidR="00927B93" w:rsidRPr="003A7F49">
        <w:rPr>
          <w:szCs w:val="24"/>
        </w:rPr>
        <w:t xml:space="preserve"> to play indoors compared to b</w:t>
      </w:r>
      <w:r w:rsidR="00022E43">
        <w:rPr>
          <w:szCs w:val="24"/>
        </w:rPr>
        <w:t>eing about equal with respect enjoying</w:t>
      </w:r>
      <w:r w:rsidR="00927B93" w:rsidRPr="003A7F49">
        <w:rPr>
          <w:szCs w:val="24"/>
        </w:rPr>
        <w:t xml:space="preserve"> to play inside or outside (</w:t>
      </w:r>
      <w:r w:rsidR="00927B93" w:rsidRPr="003A7F49">
        <w:rPr>
          <w:szCs w:val="24"/>
        </w:rPr>
        <w:sym w:font="Symbol" w:char="F063"/>
      </w:r>
      <w:r w:rsidR="00927B93" w:rsidRPr="003A7F49">
        <w:rPr>
          <w:szCs w:val="24"/>
        </w:rPr>
        <w:t xml:space="preserve">2=13.53, </w:t>
      </w:r>
      <w:proofErr w:type="spellStart"/>
      <w:r w:rsidR="00927B93" w:rsidRPr="003A7F49">
        <w:rPr>
          <w:szCs w:val="24"/>
        </w:rPr>
        <w:t>df</w:t>
      </w:r>
      <w:proofErr w:type="spellEnd"/>
      <w:r w:rsidR="00927B93" w:rsidRPr="003A7F49">
        <w:rPr>
          <w:szCs w:val="24"/>
        </w:rPr>
        <w:t>=2, p&lt;.01).</w:t>
      </w:r>
      <w:r w:rsidR="00927B93" w:rsidRPr="003A7F49">
        <w:rPr>
          <w:rFonts w:ascii="Calibri" w:hAnsi="Calibri"/>
          <w:sz w:val="22"/>
          <w:szCs w:val="22"/>
        </w:rPr>
        <w:t xml:space="preserve">  </w:t>
      </w:r>
    </w:p>
    <w:p w:rsidR="00927B93" w:rsidRPr="00C111DD" w:rsidRDefault="00927B93" w:rsidP="00E50D77">
      <w:pPr>
        <w:widowControl w:val="0"/>
        <w:autoSpaceDE w:val="0"/>
        <w:autoSpaceDN w:val="0"/>
        <w:adjustRightInd w:val="0"/>
        <w:spacing w:line="480" w:lineRule="auto"/>
        <w:jc w:val="both"/>
        <w:rPr>
          <w:i/>
        </w:rPr>
      </w:pPr>
      <w:r w:rsidRPr="00E50D77">
        <w:rPr>
          <w:i/>
        </w:rPr>
        <w:t xml:space="preserve">Student </w:t>
      </w:r>
      <w:r w:rsidRPr="00C111DD">
        <w:rPr>
          <w:i/>
        </w:rPr>
        <w:t xml:space="preserve">Reported Activity Preferences Associated with </w:t>
      </w:r>
      <w:r>
        <w:rPr>
          <w:i/>
        </w:rPr>
        <w:t>SSB</w:t>
      </w:r>
    </w:p>
    <w:p w:rsidR="00927B93" w:rsidRDefault="007F2B2C" w:rsidP="00EC6DF7">
      <w:pPr>
        <w:widowControl w:val="0"/>
        <w:spacing w:line="480" w:lineRule="auto"/>
        <w:jc w:val="both"/>
        <w:rPr>
          <w:szCs w:val="24"/>
        </w:rPr>
      </w:pPr>
      <w:r>
        <w:rPr>
          <w:szCs w:val="24"/>
        </w:rPr>
        <w:t xml:space="preserve">     </w:t>
      </w:r>
      <w:r w:rsidR="00927B93" w:rsidRPr="00C111DD">
        <w:rPr>
          <w:szCs w:val="24"/>
        </w:rPr>
        <w:t>The adjusted odds ratios for Model 1 are presented in Table 2. None of the student reported activity preferences examined were significantly associated with the likelihood of a student being high</w:t>
      </w:r>
      <w:r w:rsidR="00927B93">
        <w:rPr>
          <w:szCs w:val="24"/>
        </w:rPr>
        <w:t xml:space="preserve"> SSB</w:t>
      </w:r>
      <w:r w:rsidR="00927B93" w:rsidRPr="00C111DD">
        <w:rPr>
          <w:szCs w:val="24"/>
        </w:rPr>
        <w:t xml:space="preserve">. Demographic characteristics were important. Male students were more likely than female students to be high </w:t>
      </w:r>
      <w:r w:rsidR="00927B93">
        <w:rPr>
          <w:szCs w:val="24"/>
        </w:rPr>
        <w:t xml:space="preserve">SSB </w:t>
      </w:r>
      <w:r w:rsidR="00927B93" w:rsidRPr="00C111DD">
        <w:rPr>
          <w:szCs w:val="24"/>
        </w:rPr>
        <w:t xml:space="preserve">(OR 1.30, 95%CI 1.07 to 1.57). </w:t>
      </w:r>
      <w:r w:rsidR="00927B93">
        <w:rPr>
          <w:szCs w:val="24"/>
        </w:rPr>
        <w:t>G</w:t>
      </w:r>
      <w:r w:rsidR="00927B93" w:rsidRPr="00C111DD">
        <w:rPr>
          <w:szCs w:val="24"/>
        </w:rPr>
        <w:t>rade 4</w:t>
      </w:r>
      <w:r w:rsidR="00927B93">
        <w:rPr>
          <w:szCs w:val="24"/>
        </w:rPr>
        <w:t xml:space="preserve"> students</w:t>
      </w:r>
      <w:r w:rsidR="00927B93" w:rsidRPr="00C111DD">
        <w:rPr>
          <w:szCs w:val="24"/>
        </w:rPr>
        <w:t xml:space="preserve"> were more likely </w:t>
      </w:r>
      <w:r w:rsidR="00927B93">
        <w:rPr>
          <w:szCs w:val="24"/>
        </w:rPr>
        <w:t xml:space="preserve">than </w:t>
      </w:r>
      <w:r w:rsidR="00927B93" w:rsidRPr="00C111DD">
        <w:rPr>
          <w:szCs w:val="24"/>
        </w:rPr>
        <w:t xml:space="preserve">grade 1 </w:t>
      </w:r>
      <w:r w:rsidR="00927B93">
        <w:rPr>
          <w:szCs w:val="24"/>
        </w:rPr>
        <w:t xml:space="preserve">students </w:t>
      </w:r>
      <w:r w:rsidR="00927B93" w:rsidRPr="00C111DD">
        <w:rPr>
          <w:szCs w:val="24"/>
        </w:rPr>
        <w:t xml:space="preserve">to be high </w:t>
      </w:r>
      <w:r w:rsidR="00927B93">
        <w:rPr>
          <w:szCs w:val="24"/>
        </w:rPr>
        <w:t xml:space="preserve">SSB </w:t>
      </w:r>
      <w:r w:rsidR="00927B93" w:rsidRPr="00C111DD">
        <w:rPr>
          <w:szCs w:val="24"/>
        </w:rPr>
        <w:t xml:space="preserve">(OR 1.49, 95%CI 1.13 to 1.97). </w:t>
      </w:r>
      <w:r w:rsidR="00927B93">
        <w:rPr>
          <w:szCs w:val="24"/>
        </w:rPr>
        <w:t>V</w:t>
      </w:r>
      <w:r w:rsidR="00927B93" w:rsidRPr="00C111DD">
        <w:rPr>
          <w:szCs w:val="24"/>
        </w:rPr>
        <w:t xml:space="preserve">ery active (OR 1.60, 95%CI 1.14 to 2.25) or moderately active (OR 1.47, 95%CI 1.20 to 1.80) </w:t>
      </w:r>
      <w:r w:rsidR="00927B93">
        <w:rPr>
          <w:szCs w:val="24"/>
        </w:rPr>
        <w:t xml:space="preserve">students </w:t>
      </w:r>
      <w:r w:rsidR="00927B93" w:rsidRPr="00C111DD">
        <w:rPr>
          <w:szCs w:val="24"/>
        </w:rPr>
        <w:t xml:space="preserve">were more likely to be high </w:t>
      </w:r>
      <w:r w:rsidR="00927B93">
        <w:rPr>
          <w:szCs w:val="24"/>
        </w:rPr>
        <w:t xml:space="preserve">SSB </w:t>
      </w:r>
      <w:r w:rsidR="00927B93" w:rsidRPr="00C111DD">
        <w:rPr>
          <w:szCs w:val="24"/>
        </w:rPr>
        <w:t xml:space="preserve">compared to </w:t>
      </w:r>
      <w:r w:rsidR="00927B93">
        <w:rPr>
          <w:szCs w:val="24"/>
        </w:rPr>
        <w:t xml:space="preserve">low active </w:t>
      </w:r>
      <w:r w:rsidR="00927B93" w:rsidRPr="00C111DD">
        <w:rPr>
          <w:szCs w:val="24"/>
        </w:rPr>
        <w:t>students</w:t>
      </w:r>
      <w:r w:rsidR="00927B93">
        <w:rPr>
          <w:szCs w:val="24"/>
        </w:rPr>
        <w:t>.</w:t>
      </w:r>
      <w:r w:rsidR="00927B93" w:rsidRPr="00C111DD">
        <w:rPr>
          <w:szCs w:val="24"/>
        </w:rPr>
        <w:t xml:space="preserve"> </w:t>
      </w:r>
      <w:r w:rsidR="00927B93">
        <w:rPr>
          <w:szCs w:val="24"/>
        </w:rPr>
        <w:t>Overweight</w:t>
      </w:r>
      <w:r w:rsidR="00927B93" w:rsidRPr="00C111DD">
        <w:rPr>
          <w:szCs w:val="24"/>
        </w:rPr>
        <w:t xml:space="preserve"> </w:t>
      </w:r>
      <w:r w:rsidR="00927B93">
        <w:rPr>
          <w:szCs w:val="24"/>
        </w:rPr>
        <w:t xml:space="preserve">students </w:t>
      </w:r>
      <w:r w:rsidR="00927B93" w:rsidRPr="00C111DD">
        <w:rPr>
          <w:szCs w:val="24"/>
        </w:rPr>
        <w:t>(OR 1.</w:t>
      </w:r>
      <w:r w:rsidR="00927B93">
        <w:rPr>
          <w:szCs w:val="24"/>
        </w:rPr>
        <w:t>5</w:t>
      </w:r>
      <w:r w:rsidR="00927B93" w:rsidRPr="00C111DD">
        <w:rPr>
          <w:szCs w:val="24"/>
        </w:rPr>
        <w:t>0, 95%CI 1.1</w:t>
      </w:r>
      <w:r w:rsidR="00927B93">
        <w:rPr>
          <w:szCs w:val="24"/>
        </w:rPr>
        <w:t>5</w:t>
      </w:r>
      <w:r w:rsidR="00927B93" w:rsidRPr="00C111DD">
        <w:rPr>
          <w:szCs w:val="24"/>
        </w:rPr>
        <w:t xml:space="preserve"> to </w:t>
      </w:r>
      <w:r w:rsidR="00927B93">
        <w:rPr>
          <w:szCs w:val="24"/>
        </w:rPr>
        <w:t>1.95</w:t>
      </w:r>
      <w:r w:rsidR="00927B93" w:rsidRPr="00C111DD">
        <w:rPr>
          <w:szCs w:val="24"/>
        </w:rPr>
        <w:t xml:space="preserve">) or </w:t>
      </w:r>
      <w:r w:rsidR="00927B93">
        <w:rPr>
          <w:szCs w:val="24"/>
        </w:rPr>
        <w:t>those missing BMI data</w:t>
      </w:r>
      <w:r w:rsidR="00927B93" w:rsidRPr="00C111DD">
        <w:rPr>
          <w:szCs w:val="24"/>
        </w:rPr>
        <w:t xml:space="preserve"> (OR 1.</w:t>
      </w:r>
      <w:r w:rsidR="00927B93">
        <w:rPr>
          <w:szCs w:val="24"/>
        </w:rPr>
        <w:t>84</w:t>
      </w:r>
      <w:r w:rsidR="00927B93" w:rsidRPr="00C111DD">
        <w:rPr>
          <w:szCs w:val="24"/>
        </w:rPr>
        <w:t>, 95%CI 1.</w:t>
      </w:r>
      <w:r w:rsidR="00927B93">
        <w:rPr>
          <w:szCs w:val="24"/>
        </w:rPr>
        <w:t xml:space="preserve">19 </w:t>
      </w:r>
      <w:r w:rsidR="00927B93" w:rsidRPr="00C111DD">
        <w:rPr>
          <w:szCs w:val="24"/>
        </w:rPr>
        <w:t xml:space="preserve">to </w:t>
      </w:r>
      <w:r w:rsidR="00927B93">
        <w:rPr>
          <w:szCs w:val="24"/>
        </w:rPr>
        <w:t>2.83</w:t>
      </w:r>
      <w:r w:rsidR="00927B93" w:rsidRPr="00C111DD">
        <w:rPr>
          <w:szCs w:val="24"/>
        </w:rPr>
        <w:t xml:space="preserve">) were more likely to be high </w:t>
      </w:r>
      <w:r w:rsidR="00927B93">
        <w:rPr>
          <w:szCs w:val="24"/>
        </w:rPr>
        <w:t xml:space="preserve">SSB </w:t>
      </w:r>
      <w:r w:rsidR="00927B93" w:rsidRPr="00C111DD">
        <w:rPr>
          <w:szCs w:val="24"/>
        </w:rPr>
        <w:t xml:space="preserve">compared to </w:t>
      </w:r>
      <w:r w:rsidR="00927B93">
        <w:rPr>
          <w:szCs w:val="24"/>
        </w:rPr>
        <w:t xml:space="preserve">normal weight </w:t>
      </w:r>
      <w:r w:rsidR="00927B93" w:rsidRPr="00C111DD">
        <w:rPr>
          <w:szCs w:val="24"/>
        </w:rPr>
        <w:t>students</w:t>
      </w:r>
      <w:r w:rsidR="00927B93">
        <w:rPr>
          <w:szCs w:val="24"/>
        </w:rPr>
        <w:t>.</w:t>
      </w:r>
      <w:r w:rsidR="00927B93" w:rsidRPr="00C111DD">
        <w:rPr>
          <w:szCs w:val="24"/>
        </w:rPr>
        <w:t xml:space="preserve"> </w:t>
      </w:r>
    </w:p>
    <w:p w:rsidR="00976DAF" w:rsidRDefault="00976DAF" w:rsidP="00EC6DF7">
      <w:pPr>
        <w:widowControl w:val="0"/>
        <w:spacing w:line="480" w:lineRule="auto"/>
        <w:jc w:val="both"/>
        <w:rPr>
          <w:szCs w:val="24"/>
        </w:rPr>
      </w:pPr>
    </w:p>
    <w:p w:rsidR="00976DAF" w:rsidRDefault="00976DAF" w:rsidP="00EC6DF7">
      <w:pPr>
        <w:widowControl w:val="0"/>
        <w:spacing w:line="480" w:lineRule="auto"/>
        <w:jc w:val="both"/>
        <w:rPr>
          <w:szCs w:val="24"/>
        </w:rPr>
      </w:pPr>
    </w:p>
    <w:p w:rsidR="00976DAF" w:rsidRDefault="00976DAF" w:rsidP="00EC6DF7">
      <w:pPr>
        <w:widowControl w:val="0"/>
        <w:spacing w:line="480" w:lineRule="auto"/>
        <w:jc w:val="both"/>
        <w:rPr>
          <w:szCs w:val="24"/>
        </w:rPr>
      </w:pPr>
      <w:bookmarkStart w:id="0" w:name="_GoBack"/>
      <w:bookmarkEnd w:id="0"/>
    </w:p>
    <w:p w:rsidR="00976DAF" w:rsidRPr="0015302A" w:rsidRDefault="00976DAF" w:rsidP="00B949F7">
      <w:pPr>
        <w:ind w:right="541"/>
        <w:jc w:val="both"/>
        <w:rPr>
          <w:b/>
          <w:sz w:val="22"/>
          <w:szCs w:val="22"/>
        </w:rPr>
      </w:pPr>
      <w:r w:rsidRPr="0015302A">
        <w:rPr>
          <w:b/>
          <w:sz w:val="22"/>
          <w:szCs w:val="22"/>
        </w:rPr>
        <w:lastRenderedPageBreak/>
        <w:t xml:space="preserve">Table 2 </w:t>
      </w:r>
    </w:p>
    <w:tbl>
      <w:tblPr>
        <w:tblpPr w:leftFromText="180" w:rightFromText="180" w:vertAnchor="text" w:horzAnchor="margin" w:tblpY="895"/>
        <w:tblW w:w="9407" w:type="dxa"/>
        <w:tblBorders>
          <w:top w:val="single" w:sz="12" w:space="0" w:color="008000"/>
          <w:bottom w:val="single" w:sz="12" w:space="0" w:color="008000"/>
        </w:tblBorders>
        <w:tblLayout w:type="fixed"/>
        <w:tblLook w:val="0000" w:firstRow="0" w:lastRow="0" w:firstColumn="0" w:lastColumn="0" w:noHBand="0" w:noVBand="0"/>
      </w:tblPr>
      <w:tblGrid>
        <w:gridCol w:w="2687"/>
        <w:gridCol w:w="280"/>
        <w:gridCol w:w="1568"/>
        <w:gridCol w:w="2016"/>
        <w:gridCol w:w="2856"/>
      </w:tblGrid>
      <w:tr w:rsidR="00B949F7" w:rsidRPr="0015302A" w:rsidTr="00B949F7">
        <w:trPr>
          <w:cantSplit/>
          <w:trHeight w:val="475"/>
        </w:trPr>
        <w:tc>
          <w:tcPr>
            <w:tcW w:w="2687" w:type="dxa"/>
            <w:tcBorders>
              <w:top w:val="single" w:sz="12" w:space="0" w:color="008000"/>
              <w:left w:val="nil"/>
              <w:bottom w:val="nil"/>
            </w:tcBorders>
          </w:tcPr>
          <w:p w:rsidR="00B949F7" w:rsidRPr="0015302A" w:rsidRDefault="00B949F7" w:rsidP="00B949F7">
            <w:pPr>
              <w:ind w:firstLine="720"/>
              <w:rPr>
                <w:b/>
                <w:sz w:val="20"/>
              </w:rPr>
            </w:pPr>
          </w:p>
        </w:tc>
        <w:tc>
          <w:tcPr>
            <w:tcW w:w="280" w:type="dxa"/>
            <w:tcBorders>
              <w:top w:val="single" w:sz="12" w:space="0" w:color="008000"/>
              <w:right w:val="nil"/>
            </w:tcBorders>
          </w:tcPr>
          <w:p w:rsidR="00B949F7" w:rsidRPr="0015302A" w:rsidRDefault="00B949F7" w:rsidP="00B949F7">
            <w:pPr>
              <w:ind w:firstLine="720"/>
              <w:rPr>
                <w:b/>
                <w:sz w:val="20"/>
              </w:rPr>
            </w:pPr>
          </w:p>
        </w:tc>
        <w:tc>
          <w:tcPr>
            <w:tcW w:w="3584" w:type="dxa"/>
            <w:gridSpan w:val="2"/>
            <w:tcBorders>
              <w:top w:val="single" w:sz="12" w:space="0" w:color="008000"/>
            </w:tcBorders>
          </w:tcPr>
          <w:p w:rsidR="00B949F7" w:rsidRPr="0015302A" w:rsidRDefault="00B949F7" w:rsidP="00B949F7">
            <w:pPr>
              <w:jc w:val="center"/>
              <w:rPr>
                <w:b/>
                <w:sz w:val="20"/>
              </w:rPr>
            </w:pPr>
          </w:p>
        </w:tc>
        <w:tc>
          <w:tcPr>
            <w:tcW w:w="2856" w:type="dxa"/>
            <w:tcBorders>
              <w:top w:val="single" w:sz="12" w:space="0" w:color="008000"/>
              <w:right w:val="nil"/>
            </w:tcBorders>
          </w:tcPr>
          <w:p w:rsidR="00B949F7" w:rsidRPr="0015302A" w:rsidRDefault="00B949F7" w:rsidP="00B949F7">
            <w:pPr>
              <w:jc w:val="center"/>
              <w:rPr>
                <w:sz w:val="20"/>
              </w:rPr>
            </w:pPr>
            <w:r w:rsidRPr="0015302A">
              <w:rPr>
                <w:b/>
                <w:sz w:val="20"/>
              </w:rPr>
              <w:t>Adjusted Odds Ratio</w:t>
            </w:r>
            <w:r w:rsidRPr="0015302A">
              <w:rPr>
                <w:b/>
                <w:sz w:val="20"/>
                <w:vertAlign w:val="superscript"/>
              </w:rPr>
              <w:t xml:space="preserve">§  </w:t>
            </w:r>
            <w:r w:rsidRPr="0015302A">
              <w:rPr>
                <w:sz w:val="20"/>
              </w:rPr>
              <w:t>(95% CI)</w:t>
            </w:r>
          </w:p>
        </w:tc>
      </w:tr>
      <w:tr w:rsidR="00B949F7" w:rsidRPr="0015302A" w:rsidTr="00B949F7">
        <w:trPr>
          <w:trHeight w:val="705"/>
        </w:trPr>
        <w:tc>
          <w:tcPr>
            <w:tcW w:w="6551" w:type="dxa"/>
            <w:gridSpan w:val="4"/>
            <w:tcBorders>
              <w:top w:val="nil"/>
              <w:left w:val="nil"/>
              <w:bottom w:val="single" w:sz="4" w:space="0" w:color="auto"/>
            </w:tcBorders>
          </w:tcPr>
          <w:p w:rsidR="00B949F7" w:rsidRPr="0015302A" w:rsidRDefault="00B949F7" w:rsidP="00B949F7">
            <w:pPr>
              <w:rPr>
                <w:b/>
                <w:sz w:val="20"/>
              </w:rPr>
            </w:pPr>
          </w:p>
          <w:p w:rsidR="00B949F7" w:rsidRPr="0015302A" w:rsidRDefault="00B949F7" w:rsidP="00B949F7">
            <w:pPr>
              <w:rPr>
                <w:b/>
                <w:sz w:val="20"/>
              </w:rPr>
            </w:pPr>
          </w:p>
          <w:p w:rsidR="00B949F7" w:rsidRPr="0015302A" w:rsidRDefault="00B949F7" w:rsidP="00B949F7">
            <w:pPr>
              <w:ind w:left="-108" w:right="-108"/>
              <w:rPr>
                <w:b/>
                <w:i/>
                <w:sz w:val="20"/>
              </w:rPr>
            </w:pPr>
            <w:r w:rsidRPr="0015302A">
              <w:rPr>
                <w:b/>
                <w:i/>
                <w:sz w:val="20"/>
              </w:rPr>
              <w:t>Demographic Characteristics</w:t>
            </w:r>
          </w:p>
        </w:tc>
        <w:tc>
          <w:tcPr>
            <w:tcW w:w="2856" w:type="dxa"/>
            <w:tcBorders>
              <w:top w:val="nil"/>
              <w:left w:val="nil"/>
              <w:bottom w:val="single" w:sz="4" w:space="0" w:color="auto"/>
              <w:right w:val="nil"/>
            </w:tcBorders>
          </w:tcPr>
          <w:p w:rsidR="00B949F7" w:rsidRPr="0015302A" w:rsidRDefault="00B949F7" w:rsidP="00B949F7">
            <w:pPr>
              <w:ind w:left="-108" w:right="-108"/>
              <w:jc w:val="center"/>
              <w:rPr>
                <w:b/>
                <w:sz w:val="20"/>
              </w:rPr>
            </w:pPr>
            <w:r w:rsidRPr="0015302A">
              <w:rPr>
                <w:b/>
                <w:sz w:val="20"/>
              </w:rPr>
              <w:t>Final Model</w:t>
            </w:r>
          </w:p>
          <w:p w:rsidR="00B949F7" w:rsidRPr="0015302A" w:rsidRDefault="00B949F7" w:rsidP="00B949F7">
            <w:pPr>
              <w:ind w:left="-108" w:right="-108"/>
              <w:jc w:val="center"/>
              <w:rPr>
                <w:sz w:val="20"/>
              </w:rPr>
            </w:pPr>
            <w:r w:rsidRPr="0015302A">
              <w:rPr>
                <w:sz w:val="20"/>
              </w:rPr>
              <w:t xml:space="preserve">High Sedentary vs. </w:t>
            </w:r>
          </w:p>
          <w:p w:rsidR="00B949F7" w:rsidRPr="0015302A" w:rsidRDefault="00B949F7" w:rsidP="00B949F7">
            <w:pPr>
              <w:ind w:left="-108" w:right="-108"/>
              <w:jc w:val="center"/>
              <w:rPr>
                <w:b/>
                <w:sz w:val="20"/>
              </w:rPr>
            </w:pPr>
            <w:r w:rsidRPr="0015302A">
              <w:rPr>
                <w:sz w:val="20"/>
              </w:rPr>
              <w:t>Low Sedentary</w:t>
            </w:r>
          </w:p>
        </w:tc>
      </w:tr>
      <w:tr w:rsidR="00B949F7" w:rsidRPr="0015302A" w:rsidTr="00B949F7">
        <w:trPr>
          <w:trHeight w:val="692"/>
        </w:trPr>
        <w:tc>
          <w:tcPr>
            <w:tcW w:w="4535" w:type="dxa"/>
            <w:gridSpan w:val="3"/>
            <w:tcBorders>
              <w:left w:val="nil"/>
            </w:tcBorders>
          </w:tcPr>
          <w:p w:rsidR="00B949F7" w:rsidRPr="0015302A" w:rsidRDefault="00B949F7" w:rsidP="00B949F7">
            <w:pPr>
              <w:ind w:right="-108"/>
              <w:rPr>
                <w:sz w:val="20"/>
              </w:rPr>
            </w:pPr>
            <w:r w:rsidRPr="0015302A">
              <w:rPr>
                <w:sz w:val="20"/>
              </w:rPr>
              <w:t>Sex</w:t>
            </w:r>
          </w:p>
        </w:tc>
        <w:tc>
          <w:tcPr>
            <w:tcW w:w="2016" w:type="dxa"/>
          </w:tcPr>
          <w:p w:rsidR="00B949F7" w:rsidRPr="0015302A" w:rsidRDefault="00B949F7" w:rsidP="00B949F7">
            <w:pPr>
              <w:jc w:val="right"/>
              <w:rPr>
                <w:sz w:val="20"/>
              </w:rPr>
            </w:pPr>
            <w:r w:rsidRPr="0015302A">
              <w:rPr>
                <w:sz w:val="20"/>
              </w:rPr>
              <w:t>Female</w:t>
            </w:r>
          </w:p>
          <w:p w:rsidR="00B949F7" w:rsidRPr="0015302A" w:rsidRDefault="00B949F7" w:rsidP="00B949F7">
            <w:pPr>
              <w:jc w:val="right"/>
              <w:rPr>
                <w:sz w:val="20"/>
              </w:rPr>
            </w:pPr>
            <w:r w:rsidRPr="0015302A">
              <w:rPr>
                <w:sz w:val="20"/>
              </w:rPr>
              <w:t>Male</w:t>
            </w:r>
          </w:p>
          <w:p w:rsidR="00B949F7" w:rsidRPr="0015302A" w:rsidRDefault="00B949F7" w:rsidP="00B949F7">
            <w:pPr>
              <w:jc w:val="right"/>
              <w:rPr>
                <w:sz w:val="20"/>
              </w:rPr>
            </w:pPr>
          </w:p>
        </w:tc>
        <w:tc>
          <w:tcPr>
            <w:tcW w:w="2856" w:type="dxa"/>
            <w:tcBorders>
              <w:top w:val="nil"/>
              <w:left w:val="nil"/>
              <w:bottom w:val="nil"/>
            </w:tcBorders>
          </w:tcPr>
          <w:p w:rsidR="00B949F7" w:rsidRPr="0015302A" w:rsidRDefault="00B949F7" w:rsidP="00B949F7">
            <w:pPr>
              <w:ind w:left="176" w:right="-18" w:firstLine="12"/>
              <w:rPr>
                <w:sz w:val="20"/>
              </w:rPr>
            </w:pPr>
            <w:r w:rsidRPr="0015302A">
              <w:rPr>
                <w:sz w:val="20"/>
              </w:rPr>
              <w:t>1.00</w:t>
            </w:r>
          </w:p>
          <w:p w:rsidR="00B949F7" w:rsidRPr="0015302A" w:rsidRDefault="00B949F7" w:rsidP="00B949F7">
            <w:pPr>
              <w:ind w:left="176" w:right="-18" w:firstLine="12"/>
              <w:rPr>
                <w:sz w:val="20"/>
              </w:rPr>
            </w:pPr>
            <w:r w:rsidRPr="0015302A">
              <w:rPr>
                <w:sz w:val="20"/>
              </w:rPr>
              <w:t>1.30 (1.07, 1.57)*</w:t>
            </w:r>
          </w:p>
        </w:tc>
      </w:tr>
      <w:tr w:rsidR="00B949F7" w:rsidRPr="0015302A" w:rsidTr="00B949F7">
        <w:trPr>
          <w:trHeight w:val="1180"/>
        </w:trPr>
        <w:tc>
          <w:tcPr>
            <w:tcW w:w="4535" w:type="dxa"/>
            <w:gridSpan w:val="3"/>
            <w:tcBorders>
              <w:left w:val="nil"/>
            </w:tcBorders>
          </w:tcPr>
          <w:p w:rsidR="00B949F7" w:rsidRPr="0015302A" w:rsidRDefault="00B949F7" w:rsidP="00B949F7">
            <w:pPr>
              <w:ind w:right="-108"/>
              <w:rPr>
                <w:sz w:val="20"/>
              </w:rPr>
            </w:pPr>
            <w:r w:rsidRPr="0015302A">
              <w:rPr>
                <w:sz w:val="20"/>
              </w:rPr>
              <w:t>Grade</w:t>
            </w:r>
          </w:p>
        </w:tc>
        <w:tc>
          <w:tcPr>
            <w:tcW w:w="2016" w:type="dxa"/>
          </w:tcPr>
          <w:p w:rsidR="00B949F7" w:rsidRPr="0015302A" w:rsidRDefault="00B949F7" w:rsidP="00B949F7">
            <w:pPr>
              <w:jc w:val="right"/>
              <w:rPr>
                <w:sz w:val="20"/>
              </w:rPr>
            </w:pPr>
            <w:r w:rsidRPr="0015302A">
              <w:rPr>
                <w:sz w:val="20"/>
              </w:rPr>
              <w:t>1</w:t>
            </w:r>
          </w:p>
          <w:p w:rsidR="00B949F7" w:rsidRPr="0015302A" w:rsidRDefault="00B949F7" w:rsidP="00B949F7">
            <w:pPr>
              <w:jc w:val="right"/>
              <w:rPr>
                <w:sz w:val="20"/>
              </w:rPr>
            </w:pPr>
            <w:r w:rsidRPr="0015302A">
              <w:rPr>
                <w:sz w:val="20"/>
              </w:rPr>
              <w:t>2</w:t>
            </w:r>
          </w:p>
          <w:p w:rsidR="00B949F7" w:rsidRPr="0015302A" w:rsidRDefault="00B949F7" w:rsidP="00B949F7">
            <w:pPr>
              <w:jc w:val="right"/>
              <w:rPr>
                <w:sz w:val="20"/>
              </w:rPr>
            </w:pPr>
            <w:r w:rsidRPr="0015302A">
              <w:rPr>
                <w:sz w:val="20"/>
              </w:rPr>
              <w:t>3</w:t>
            </w:r>
          </w:p>
          <w:p w:rsidR="00B949F7" w:rsidRPr="0015302A" w:rsidRDefault="00B949F7" w:rsidP="00B949F7">
            <w:pPr>
              <w:jc w:val="right"/>
              <w:rPr>
                <w:sz w:val="20"/>
              </w:rPr>
            </w:pPr>
            <w:r w:rsidRPr="0015302A">
              <w:rPr>
                <w:sz w:val="20"/>
              </w:rPr>
              <w:t xml:space="preserve">4 </w:t>
            </w:r>
          </w:p>
          <w:p w:rsidR="00B949F7" w:rsidRPr="0015302A" w:rsidRDefault="00B949F7" w:rsidP="00B949F7">
            <w:pPr>
              <w:jc w:val="right"/>
              <w:rPr>
                <w:sz w:val="20"/>
              </w:rPr>
            </w:pPr>
            <w:r w:rsidRPr="0015302A">
              <w:rPr>
                <w:sz w:val="20"/>
              </w:rPr>
              <w:t xml:space="preserve">         </w:t>
            </w:r>
          </w:p>
        </w:tc>
        <w:tc>
          <w:tcPr>
            <w:tcW w:w="2856" w:type="dxa"/>
            <w:tcBorders>
              <w:top w:val="nil"/>
              <w:left w:val="nil"/>
              <w:bottom w:val="nil"/>
            </w:tcBorders>
          </w:tcPr>
          <w:p w:rsidR="00B949F7" w:rsidRPr="0015302A" w:rsidRDefault="00B949F7" w:rsidP="00B949F7">
            <w:pPr>
              <w:ind w:left="176" w:right="-108" w:firstLine="12"/>
              <w:rPr>
                <w:sz w:val="20"/>
              </w:rPr>
            </w:pPr>
            <w:r w:rsidRPr="0015302A">
              <w:rPr>
                <w:sz w:val="20"/>
              </w:rPr>
              <w:t>1.00</w:t>
            </w:r>
          </w:p>
          <w:p w:rsidR="00B949F7" w:rsidRPr="0015302A" w:rsidRDefault="00B949F7" w:rsidP="00B949F7">
            <w:pPr>
              <w:ind w:left="176" w:right="-108" w:firstLine="12"/>
              <w:rPr>
                <w:sz w:val="20"/>
              </w:rPr>
            </w:pPr>
            <w:r w:rsidRPr="0015302A">
              <w:rPr>
                <w:sz w:val="20"/>
              </w:rPr>
              <w:t>1.08 (0.80, 1.46)</w:t>
            </w:r>
          </w:p>
          <w:p w:rsidR="00B949F7" w:rsidRPr="0015302A" w:rsidRDefault="00B949F7" w:rsidP="00B949F7">
            <w:pPr>
              <w:ind w:left="176" w:right="-108" w:firstLine="12"/>
              <w:rPr>
                <w:sz w:val="20"/>
              </w:rPr>
            </w:pPr>
            <w:r w:rsidRPr="0015302A">
              <w:rPr>
                <w:sz w:val="20"/>
              </w:rPr>
              <w:t>1.28 (0.97, 1.70)</w:t>
            </w:r>
          </w:p>
          <w:p w:rsidR="00B949F7" w:rsidRPr="0015302A" w:rsidRDefault="00B949F7" w:rsidP="00B949F7">
            <w:pPr>
              <w:ind w:left="176" w:right="-108" w:firstLine="12"/>
              <w:rPr>
                <w:sz w:val="20"/>
              </w:rPr>
            </w:pPr>
            <w:r w:rsidRPr="0015302A">
              <w:rPr>
                <w:sz w:val="20"/>
              </w:rPr>
              <w:t>1.49 (1.13, 1.97)*</w:t>
            </w:r>
          </w:p>
        </w:tc>
      </w:tr>
      <w:tr w:rsidR="00B949F7" w:rsidRPr="0015302A" w:rsidTr="00B949F7">
        <w:trPr>
          <w:trHeight w:val="936"/>
        </w:trPr>
        <w:tc>
          <w:tcPr>
            <w:tcW w:w="4535" w:type="dxa"/>
            <w:gridSpan w:val="3"/>
            <w:tcBorders>
              <w:left w:val="nil"/>
            </w:tcBorders>
          </w:tcPr>
          <w:p w:rsidR="00B949F7" w:rsidRPr="0015302A" w:rsidRDefault="00B949F7" w:rsidP="00B949F7">
            <w:pPr>
              <w:ind w:right="-108"/>
              <w:rPr>
                <w:sz w:val="20"/>
              </w:rPr>
            </w:pPr>
            <w:r w:rsidRPr="0015302A">
              <w:rPr>
                <w:sz w:val="20"/>
              </w:rPr>
              <w:t>Physical activity level</w:t>
            </w:r>
          </w:p>
        </w:tc>
        <w:tc>
          <w:tcPr>
            <w:tcW w:w="2016" w:type="dxa"/>
          </w:tcPr>
          <w:p w:rsidR="00B949F7" w:rsidRPr="0015302A" w:rsidRDefault="00B949F7" w:rsidP="00B949F7">
            <w:pPr>
              <w:jc w:val="right"/>
              <w:rPr>
                <w:sz w:val="20"/>
              </w:rPr>
            </w:pPr>
            <w:r w:rsidRPr="0015302A">
              <w:rPr>
                <w:sz w:val="20"/>
              </w:rPr>
              <w:t>Low active</w:t>
            </w:r>
          </w:p>
          <w:p w:rsidR="00B949F7" w:rsidRPr="0015302A" w:rsidRDefault="00B949F7" w:rsidP="00B949F7">
            <w:pPr>
              <w:jc w:val="right"/>
              <w:rPr>
                <w:sz w:val="20"/>
              </w:rPr>
            </w:pPr>
            <w:r w:rsidRPr="0015302A">
              <w:rPr>
                <w:sz w:val="20"/>
              </w:rPr>
              <w:t>Moderately active</w:t>
            </w:r>
          </w:p>
          <w:p w:rsidR="00B949F7" w:rsidRPr="0015302A" w:rsidRDefault="00B949F7" w:rsidP="00B949F7">
            <w:pPr>
              <w:jc w:val="right"/>
              <w:rPr>
                <w:sz w:val="20"/>
              </w:rPr>
            </w:pPr>
            <w:r w:rsidRPr="0015302A">
              <w:rPr>
                <w:sz w:val="20"/>
              </w:rPr>
              <w:t xml:space="preserve">Very active </w:t>
            </w:r>
          </w:p>
          <w:p w:rsidR="00B949F7" w:rsidRPr="0015302A" w:rsidRDefault="00B949F7" w:rsidP="00B949F7">
            <w:pPr>
              <w:jc w:val="right"/>
              <w:rPr>
                <w:sz w:val="20"/>
              </w:rPr>
            </w:pPr>
            <w:r w:rsidRPr="0015302A">
              <w:rPr>
                <w:sz w:val="20"/>
              </w:rPr>
              <w:t xml:space="preserve">        </w:t>
            </w:r>
          </w:p>
        </w:tc>
        <w:tc>
          <w:tcPr>
            <w:tcW w:w="2856" w:type="dxa"/>
            <w:tcBorders>
              <w:top w:val="nil"/>
              <w:left w:val="nil"/>
              <w:bottom w:val="nil"/>
            </w:tcBorders>
          </w:tcPr>
          <w:p w:rsidR="00B949F7" w:rsidRPr="0015302A" w:rsidRDefault="00B949F7" w:rsidP="00B949F7">
            <w:pPr>
              <w:ind w:left="176" w:right="-108" w:firstLine="12"/>
              <w:rPr>
                <w:sz w:val="20"/>
              </w:rPr>
            </w:pPr>
            <w:r w:rsidRPr="0015302A">
              <w:rPr>
                <w:sz w:val="20"/>
              </w:rPr>
              <w:t>1.00</w:t>
            </w:r>
          </w:p>
          <w:p w:rsidR="00B949F7" w:rsidRPr="0015302A" w:rsidRDefault="00B949F7" w:rsidP="00B949F7">
            <w:pPr>
              <w:ind w:left="176" w:right="-108" w:firstLine="12"/>
              <w:rPr>
                <w:sz w:val="20"/>
              </w:rPr>
            </w:pPr>
            <w:r w:rsidRPr="0015302A">
              <w:rPr>
                <w:sz w:val="20"/>
              </w:rPr>
              <w:t>1.47 (1.20, 1.80)**</w:t>
            </w:r>
          </w:p>
          <w:p w:rsidR="00B949F7" w:rsidRPr="0015302A" w:rsidRDefault="00B949F7" w:rsidP="00B949F7">
            <w:pPr>
              <w:ind w:left="176" w:right="-108" w:firstLine="12"/>
              <w:rPr>
                <w:sz w:val="20"/>
              </w:rPr>
            </w:pPr>
            <w:r w:rsidRPr="0015302A">
              <w:rPr>
                <w:sz w:val="20"/>
              </w:rPr>
              <w:t>1.60 (1.14, 2.25)*</w:t>
            </w:r>
          </w:p>
        </w:tc>
      </w:tr>
      <w:tr w:rsidR="00B949F7" w:rsidRPr="0015302A" w:rsidTr="00B949F7">
        <w:trPr>
          <w:trHeight w:val="1167"/>
        </w:trPr>
        <w:tc>
          <w:tcPr>
            <w:tcW w:w="4535" w:type="dxa"/>
            <w:gridSpan w:val="3"/>
            <w:tcBorders>
              <w:left w:val="nil"/>
              <w:bottom w:val="nil"/>
            </w:tcBorders>
          </w:tcPr>
          <w:p w:rsidR="00B949F7" w:rsidRPr="0015302A" w:rsidRDefault="00B949F7" w:rsidP="00B949F7">
            <w:pPr>
              <w:ind w:right="-108"/>
              <w:rPr>
                <w:sz w:val="20"/>
              </w:rPr>
            </w:pPr>
            <w:r w:rsidRPr="0015302A">
              <w:rPr>
                <w:sz w:val="20"/>
              </w:rPr>
              <w:t xml:space="preserve">Weight status </w:t>
            </w:r>
            <w:r w:rsidRPr="0015302A">
              <w:rPr>
                <w:sz w:val="20"/>
                <w:vertAlign w:val="superscript"/>
              </w:rPr>
              <w:t>b</w:t>
            </w:r>
          </w:p>
        </w:tc>
        <w:tc>
          <w:tcPr>
            <w:tcW w:w="2016" w:type="dxa"/>
            <w:tcBorders>
              <w:bottom w:val="nil"/>
            </w:tcBorders>
          </w:tcPr>
          <w:p w:rsidR="00B949F7" w:rsidRPr="0015302A" w:rsidRDefault="00B949F7" w:rsidP="00B949F7">
            <w:pPr>
              <w:ind w:left="-108"/>
              <w:jc w:val="right"/>
              <w:rPr>
                <w:sz w:val="20"/>
              </w:rPr>
            </w:pPr>
            <w:r w:rsidRPr="0015302A">
              <w:rPr>
                <w:sz w:val="20"/>
              </w:rPr>
              <w:t>Normal weight</w:t>
            </w:r>
          </w:p>
          <w:p w:rsidR="00B949F7" w:rsidRPr="0015302A" w:rsidRDefault="00B949F7" w:rsidP="00B949F7">
            <w:pPr>
              <w:ind w:left="-108"/>
              <w:jc w:val="right"/>
              <w:rPr>
                <w:sz w:val="20"/>
              </w:rPr>
            </w:pPr>
            <w:r w:rsidRPr="0015302A">
              <w:rPr>
                <w:sz w:val="20"/>
              </w:rPr>
              <w:t>Overweight</w:t>
            </w:r>
          </w:p>
          <w:p w:rsidR="00B949F7" w:rsidRPr="0015302A" w:rsidRDefault="00B949F7" w:rsidP="00B949F7">
            <w:pPr>
              <w:ind w:left="-108"/>
              <w:jc w:val="right"/>
              <w:rPr>
                <w:sz w:val="20"/>
              </w:rPr>
            </w:pPr>
            <w:r w:rsidRPr="0015302A">
              <w:rPr>
                <w:sz w:val="20"/>
              </w:rPr>
              <w:t>Obese</w:t>
            </w:r>
          </w:p>
          <w:p w:rsidR="00B949F7" w:rsidRPr="0015302A" w:rsidRDefault="00B949F7" w:rsidP="00B949F7">
            <w:pPr>
              <w:ind w:left="-108"/>
              <w:jc w:val="right"/>
              <w:rPr>
                <w:i/>
                <w:sz w:val="20"/>
              </w:rPr>
            </w:pPr>
            <w:r w:rsidRPr="0015302A">
              <w:rPr>
                <w:i/>
                <w:sz w:val="20"/>
              </w:rPr>
              <w:t>Missing</w:t>
            </w:r>
          </w:p>
          <w:p w:rsidR="00B949F7" w:rsidRPr="0015302A" w:rsidRDefault="00B949F7" w:rsidP="00B949F7">
            <w:pPr>
              <w:ind w:left="-108"/>
              <w:jc w:val="right"/>
              <w:rPr>
                <w:i/>
                <w:sz w:val="20"/>
              </w:rPr>
            </w:pPr>
          </w:p>
        </w:tc>
        <w:tc>
          <w:tcPr>
            <w:tcW w:w="2856" w:type="dxa"/>
            <w:tcBorders>
              <w:top w:val="nil"/>
              <w:left w:val="nil"/>
              <w:bottom w:val="nil"/>
            </w:tcBorders>
          </w:tcPr>
          <w:p w:rsidR="00B949F7" w:rsidRPr="0015302A" w:rsidRDefault="00B949F7" w:rsidP="00B949F7">
            <w:pPr>
              <w:ind w:left="176" w:right="-108" w:firstLine="12"/>
              <w:rPr>
                <w:sz w:val="20"/>
              </w:rPr>
            </w:pPr>
            <w:r w:rsidRPr="0015302A">
              <w:rPr>
                <w:sz w:val="20"/>
              </w:rPr>
              <w:t>1.00</w:t>
            </w:r>
          </w:p>
          <w:p w:rsidR="00B949F7" w:rsidRPr="0015302A" w:rsidRDefault="00B949F7" w:rsidP="00B949F7">
            <w:pPr>
              <w:ind w:left="176" w:right="-108" w:firstLine="12"/>
              <w:rPr>
                <w:sz w:val="20"/>
              </w:rPr>
            </w:pPr>
            <w:r w:rsidRPr="0015302A">
              <w:rPr>
                <w:sz w:val="20"/>
              </w:rPr>
              <w:t>1.50 (1.15, 1.95)*</w:t>
            </w:r>
          </w:p>
          <w:p w:rsidR="00B949F7" w:rsidRPr="0015302A" w:rsidRDefault="00B949F7" w:rsidP="00B949F7">
            <w:pPr>
              <w:ind w:left="176" w:right="-108" w:firstLine="12"/>
              <w:rPr>
                <w:sz w:val="20"/>
              </w:rPr>
            </w:pPr>
            <w:r w:rsidRPr="0015302A">
              <w:rPr>
                <w:sz w:val="20"/>
              </w:rPr>
              <w:t>1.45 (0.99, 2.12)</w:t>
            </w:r>
          </w:p>
          <w:p w:rsidR="00B949F7" w:rsidRPr="0015302A" w:rsidRDefault="00B949F7" w:rsidP="00B949F7">
            <w:pPr>
              <w:ind w:left="176" w:right="-108" w:firstLine="12"/>
              <w:rPr>
                <w:sz w:val="20"/>
              </w:rPr>
            </w:pPr>
            <w:r w:rsidRPr="0015302A">
              <w:rPr>
                <w:sz w:val="20"/>
              </w:rPr>
              <w:t>1.84 (1.19, 2.83)*</w:t>
            </w:r>
          </w:p>
        </w:tc>
      </w:tr>
      <w:tr w:rsidR="00B949F7" w:rsidRPr="0015302A" w:rsidTr="00B949F7">
        <w:trPr>
          <w:trHeight w:val="231"/>
        </w:trPr>
        <w:tc>
          <w:tcPr>
            <w:tcW w:w="4535" w:type="dxa"/>
            <w:gridSpan w:val="3"/>
            <w:tcBorders>
              <w:left w:val="nil"/>
              <w:bottom w:val="nil"/>
            </w:tcBorders>
          </w:tcPr>
          <w:p w:rsidR="00B949F7" w:rsidRPr="0015302A" w:rsidRDefault="00B949F7" w:rsidP="00B949F7">
            <w:pPr>
              <w:ind w:left="-108" w:right="-108"/>
              <w:rPr>
                <w:b/>
                <w:i/>
                <w:sz w:val="20"/>
              </w:rPr>
            </w:pPr>
            <w:r w:rsidRPr="0015302A">
              <w:rPr>
                <w:b/>
                <w:i/>
                <w:sz w:val="20"/>
              </w:rPr>
              <w:t>Student Reported - Activity Preferences</w:t>
            </w:r>
          </w:p>
        </w:tc>
        <w:tc>
          <w:tcPr>
            <w:tcW w:w="2016" w:type="dxa"/>
            <w:tcBorders>
              <w:bottom w:val="nil"/>
            </w:tcBorders>
          </w:tcPr>
          <w:p w:rsidR="00B949F7" w:rsidRPr="0015302A" w:rsidRDefault="00B949F7" w:rsidP="00B949F7">
            <w:pPr>
              <w:jc w:val="right"/>
              <w:rPr>
                <w:sz w:val="20"/>
              </w:rPr>
            </w:pPr>
          </w:p>
        </w:tc>
        <w:tc>
          <w:tcPr>
            <w:tcW w:w="2856" w:type="dxa"/>
            <w:tcBorders>
              <w:top w:val="nil"/>
              <w:left w:val="nil"/>
              <w:bottom w:val="nil"/>
            </w:tcBorders>
          </w:tcPr>
          <w:p w:rsidR="00B949F7" w:rsidRPr="0015302A" w:rsidRDefault="00B949F7" w:rsidP="00B949F7">
            <w:pPr>
              <w:ind w:left="176" w:right="-108" w:firstLine="12"/>
              <w:rPr>
                <w:sz w:val="20"/>
              </w:rPr>
            </w:pPr>
          </w:p>
        </w:tc>
      </w:tr>
      <w:tr w:rsidR="00B949F7" w:rsidRPr="0015302A" w:rsidTr="00B949F7">
        <w:trPr>
          <w:trHeight w:val="936"/>
        </w:trPr>
        <w:tc>
          <w:tcPr>
            <w:tcW w:w="4535" w:type="dxa"/>
            <w:gridSpan w:val="3"/>
            <w:tcBorders>
              <w:left w:val="nil"/>
              <w:bottom w:val="nil"/>
            </w:tcBorders>
          </w:tcPr>
          <w:p w:rsidR="00B949F7" w:rsidRPr="0015302A" w:rsidRDefault="00B949F7" w:rsidP="00B949F7">
            <w:pPr>
              <w:ind w:right="-108"/>
              <w:rPr>
                <w:sz w:val="20"/>
              </w:rPr>
            </w:pPr>
            <w:r w:rsidRPr="0015302A">
              <w:rPr>
                <w:sz w:val="20"/>
              </w:rPr>
              <w:t>Prefers to play alone or with other children</w:t>
            </w:r>
          </w:p>
        </w:tc>
        <w:tc>
          <w:tcPr>
            <w:tcW w:w="2016" w:type="dxa"/>
            <w:tcBorders>
              <w:bottom w:val="nil"/>
            </w:tcBorders>
          </w:tcPr>
          <w:p w:rsidR="00B949F7" w:rsidRPr="0015302A" w:rsidRDefault="00B949F7" w:rsidP="00B949F7">
            <w:pPr>
              <w:jc w:val="right"/>
              <w:rPr>
                <w:sz w:val="20"/>
              </w:rPr>
            </w:pPr>
            <w:r w:rsidRPr="0015302A">
              <w:rPr>
                <w:sz w:val="20"/>
              </w:rPr>
              <w:t>Alone</w:t>
            </w:r>
          </w:p>
          <w:p w:rsidR="00B949F7" w:rsidRPr="0015302A" w:rsidRDefault="00B949F7" w:rsidP="00B949F7">
            <w:pPr>
              <w:jc w:val="right"/>
              <w:rPr>
                <w:sz w:val="20"/>
              </w:rPr>
            </w:pPr>
            <w:r w:rsidRPr="0015302A">
              <w:rPr>
                <w:sz w:val="20"/>
              </w:rPr>
              <w:t>Both</w:t>
            </w:r>
          </w:p>
          <w:p w:rsidR="00B949F7" w:rsidRPr="0015302A" w:rsidRDefault="00B949F7" w:rsidP="00B949F7">
            <w:pPr>
              <w:jc w:val="right"/>
              <w:rPr>
                <w:sz w:val="20"/>
              </w:rPr>
            </w:pPr>
            <w:r w:rsidRPr="0015302A">
              <w:rPr>
                <w:sz w:val="20"/>
              </w:rPr>
              <w:t xml:space="preserve">Other children </w:t>
            </w:r>
          </w:p>
          <w:p w:rsidR="00B949F7" w:rsidRPr="0015302A" w:rsidRDefault="00B949F7" w:rsidP="00B949F7">
            <w:pPr>
              <w:jc w:val="right"/>
              <w:rPr>
                <w:sz w:val="20"/>
              </w:rPr>
            </w:pPr>
          </w:p>
        </w:tc>
        <w:tc>
          <w:tcPr>
            <w:tcW w:w="2856" w:type="dxa"/>
            <w:tcBorders>
              <w:top w:val="nil"/>
              <w:left w:val="nil"/>
              <w:bottom w:val="nil"/>
            </w:tcBorders>
          </w:tcPr>
          <w:p w:rsidR="00B949F7" w:rsidRPr="0015302A" w:rsidRDefault="00B949F7" w:rsidP="00B949F7">
            <w:pPr>
              <w:ind w:left="176" w:right="-108" w:firstLine="12"/>
              <w:rPr>
                <w:sz w:val="20"/>
              </w:rPr>
            </w:pPr>
            <w:r w:rsidRPr="0015302A">
              <w:rPr>
                <w:sz w:val="20"/>
              </w:rPr>
              <w:t>1.02 (0.49, 2.12)</w:t>
            </w:r>
          </w:p>
          <w:p w:rsidR="00B949F7" w:rsidRPr="0015302A" w:rsidRDefault="00B949F7" w:rsidP="00B949F7">
            <w:pPr>
              <w:ind w:left="176" w:right="-108" w:firstLine="12"/>
              <w:rPr>
                <w:sz w:val="20"/>
              </w:rPr>
            </w:pPr>
            <w:r w:rsidRPr="0015302A">
              <w:rPr>
                <w:sz w:val="20"/>
              </w:rPr>
              <w:t>1.00</w:t>
            </w:r>
          </w:p>
          <w:p w:rsidR="00B949F7" w:rsidRPr="0015302A" w:rsidRDefault="00B949F7" w:rsidP="00B949F7">
            <w:pPr>
              <w:ind w:left="176" w:right="-108" w:firstLine="12"/>
              <w:rPr>
                <w:sz w:val="20"/>
              </w:rPr>
            </w:pPr>
            <w:r w:rsidRPr="0015302A">
              <w:rPr>
                <w:sz w:val="20"/>
              </w:rPr>
              <w:t>0.91 (0.74, 1.11)</w:t>
            </w:r>
          </w:p>
        </w:tc>
      </w:tr>
      <w:tr w:rsidR="00B949F7" w:rsidRPr="0015302A" w:rsidTr="00B949F7">
        <w:trPr>
          <w:trHeight w:val="936"/>
        </w:trPr>
        <w:tc>
          <w:tcPr>
            <w:tcW w:w="4535" w:type="dxa"/>
            <w:gridSpan w:val="3"/>
            <w:tcBorders>
              <w:left w:val="nil"/>
              <w:bottom w:val="nil"/>
            </w:tcBorders>
          </w:tcPr>
          <w:p w:rsidR="00B949F7" w:rsidRPr="0015302A" w:rsidRDefault="00B949F7" w:rsidP="00B949F7">
            <w:pPr>
              <w:ind w:right="-108"/>
              <w:rPr>
                <w:sz w:val="20"/>
              </w:rPr>
            </w:pPr>
            <w:r w:rsidRPr="0015302A">
              <w:rPr>
                <w:sz w:val="20"/>
              </w:rPr>
              <w:t>Prefers to play active games or quiet games</w:t>
            </w:r>
          </w:p>
        </w:tc>
        <w:tc>
          <w:tcPr>
            <w:tcW w:w="2016" w:type="dxa"/>
            <w:tcBorders>
              <w:bottom w:val="nil"/>
            </w:tcBorders>
          </w:tcPr>
          <w:p w:rsidR="00B949F7" w:rsidRPr="0015302A" w:rsidRDefault="00B949F7" w:rsidP="00B949F7">
            <w:pPr>
              <w:jc w:val="right"/>
              <w:rPr>
                <w:sz w:val="20"/>
              </w:rPr>
            </w:pPr>
            <w:r w:rsidRPr="0015302A">
              <w:rPr>
                <w:sz w:val="20"/>
              </w:rPr>
              <w:t>Quiet</w:t>
            </w:r>
          </w:p>
          <w:p w:rsidR="00B949F7" w:rsidRPr="0015302A" w:rsidRDefault="00B949F7" w:rsidP="00B949F7">
            <w:pPr>
              <w:jc w:val="right"/>
              <w:rPr>
                <w:sz w:val="20"/>
              </w:rPr>
            </w:pPr>
            <w:r w:rsidRPr="0015302A">
              <w:rPr>
                <w:sz w:val="20"/>
              </w:rPr>
              <w:t>Both</w:t>
            </w:r>
          </w:p>
          <w:p w:rsidR="00B949F7" w:rsidRPr="0015302A" w:rsidRDefault="00B949F7" w:rsidP="00B949F7">
            <w:pPr>
              <w:jc w:val="right"/>
              <w:rPr>
                <w:sz w:val="20"/>
              </w:rPr>
            </w:pPr>
            <w:r w:rsidRPr="0015302A">
              <w:rPr>
                <w:sz w:val="20"/>
              </w:rPr>
              <w:t>Active</w:t>
            </w:r>
          </w:p>
          <w:p w:rsidR="00B949F7" w:rsidRPr="0015302A" w:rsidRDefault="00B949F7" w:rsidP="00B949F7">
            <w:pPr>
              <w:jc w:val="right"/>
              <w:rPr>
                <w:sz w:val="20"/>
              </w:rPr>
            </w:pPr>
          </w:p>
        </w:tc>
        <w:tc>
          <w:tcPr>
            <w:tcW w:w="2856" w:type="dxa"/>
            <w:tcBorders>
              <w:top w:val="nil"/>
              <w:left w:val="nil"/>
              <w:bottom w:val="nil"/>
            </w:tcBorders>
          </w:tcPr>
          <w:p w:rsidR="00B949F7" w:rsidRPr="0015302A" w:rsidRDefault="00B949F7" w:rsidP="00B949F7">
            <w:pPr>
              <w:ind w:left="176" w:right="-18" w:firstLine="12"/>
              <w:rPr>
                <w:sz w:val="20"/>
              </w:rPr>
            </w:pPr>
            <w:r w:rsidRPr="0015302A">
              <w:rPr>
                <w:sz w:val="20"/>
              </w:rPr>
              <w:t>0.86 (0.55, 1.36)</w:t>
            </w:r>
          </w:p>
          <w:p w:rsidR="00B949F7" w:rsidRPr="0015302A" w:rsidRDefault="00B949F7" w:rsidP="00B949F7">
            <w:pPr>
              <w:ind w:left="176" w:right="-18" w:firstLine="12"/>
              <w:rPr>
                <w:sz w:val="20"/>
              </w:rPr>
            </w:pPr>
            <w:r w:rsidRPr="0015302A">
              <w:rPr>
                <w:sz w:val="20"/>
              </w:rPr>
              <w:t>1.00</w:t>
            </w:r>
          </w:p>
          <w:p w:rsidR="00B949F7" w:rsidRPr="0015302A" w:rsidRDefault="00B949F7" w:rsidP="00B949F7">
            <w:pPr>
              <w:ind w:left="176" w:right="-18" w:firstLine="12"/>
              <w:rPr>
                <w:sz w:val="20"/>
              </w:rPr>
            </w:pPr>
            <w:r w:rsidRPr="0015302A">
              <w:rPr>
                <w:sz w:val="20"/>
              </w:rPr>
              <w:t>0.99 (0.81, 1.22)</w:t>
            </w:r>
          </w:p>
        </w:tc>
      </w:tr>
      <w:tr w:rsidR="00B949F7" w:rsidRPr="0015302A" w:rsidTr="00B949F7">
        <w:trPr>
          <w:trHeight w:val="705"/>
        </w:trPr>
        <w:tc>
          <w:tcPr>
            <w:tcW w:w="4535" w:type="dxa"/>
            <w:gridSpan w:val="3"/>
            <w:tcBorders>
              <w:left w:val="nil"/>
              <w:bottom w:val="nil"/>
            </w:tcBorders>
          </w:tcPr>
          <w:p w:rsidR="00B949F7" w:rsidRPr="0015302A" w:rsidRDefault="00B949F7" w:rsidP="00B949F7">
            <w:pPr>
              <w:ind w:right="-108"/>
              <w:rPr>
                <w:sz w:val="20"/>
              </w:rPr>
            </w:pPr>
            <w:r w:rsidRPr="0015302A">
              <w:rPr>
                <w:sz w:val="20"/>
              </w:rPr>
              <w:t>Preference for playing sports</w:t>
            </w:r>
          </w:p>
          <w:p w:rsidR="00B949F7" w:rsidRPr="0015302A" w:rsidRDefault="00B949F7" w:rsidP="00B949F7">
            <w:pPr>
              <w:ind w:right="-108"/>
              <w:rPr>
                <w:sz w:val="20"/>
              </w:rPr>
            </w:pPr>
          </w:p>
        </w:tc>
        <w:tc>
          <w:tcPr>
            <w:tcW w:w="2016" w:type="dxa"/>
            <w:tcBorders>
              <w:bottom w:val="nil"/>
            </w:tcBorders>
          </w:tcPr>
          <w:p w:rsidR="00B949F7" w:rsidRPr="0015302A" w:rsidRDefault="00B949F7" w:rsidP="00B949F7">
            <w:pPr>
              <w:jc w:val="right"/>
              <w:rPr>
                <w:sz w:val="20"/>
              </w:rPr>
            </w:pPr>
            <w:r w:rsidRPr="0015302A">
              <w:rPr>
                <w:sz w:val="20"/>
              </w:rPr>
              <w:t>Dislikes sports</w:t>
            </w:r>
          </w:p>
          <w:p w:rsidR="00B949F7" w:rsidRPr="0015302A" w:rsidRDefault="00B949F7" w:rsidP="00B949F7">
            <w:pPr>
              <w:ind w:left="-108"/>
              <w:jc w:val="right"/>
              <w:rPr>
                <w:sz w:val="20"/>
              </w:rPr>
            </w:pPr>
            <w:r w:rsidRPr="0015302A">
              <w:rPr>
                <w:sz w:val="20"/>
              </w:rPr>
              <w:t>Likes sports</w:t>
            </w:r>
          </w:p>
          <w:p w:rsidR="00B949F7" w:rsidRPr="0015302A" w:rsidRDefault="00B949F7" w:rsidP="00B949F7">
            <w:pPr>
              <w:jc w:val="right"/>
              <w:rPr>
                <w:sz w:val="20"/>
              </w:rPr>
            </w:pPr>
          </w:p>
        </w:tc>
        <w:tc>
          <w:tcPr>
            <w:tcW w:w="2856" w:type="dxa"/>
            <w:tcBorders>
              <w:top w:val="nil"/>
              <w:left w:val="nil"/>
              <w:bottom w:val="nil"/>
            </w:tcBorders>
          </w:tcPr>
          <w:p w:rsidR="00B949F7" w:rsidRPr="0015302A" w:rsidRDefault="00B949F7" w:rsidP="00B949F7">
            <w:pPr>
              <w:ind w:left="176" w:right="-108" w:firstLine="12"/>
              <w:rPr>
                <w:sz w:val="20"/>
              </w:rPr>
            </w:pPr>
            <w:r w:rsidRPr="0015302A">
              <w:rPr>
                <w:sz w:val="20"/>
              </w:rPr>
              <w:t>1.00</w:t>
            </w:r>
          </w:p>
          <w:p w:rsidR="00B949F7" w:rsidRPr="0015302A" w:rsidRDefault="00B949F7" w:rsidP="00B949F7">
            <w:pPr>
              <w:ind w:left="176" w:right="-108" w:firstLine="12"/>
              <w:rPr>
                <w:sz w:val="20"/>
              </w:rPr>
            </w:pPr>
            <w:r w:rsidRPr="0015302A">
              <w:rPr>
                <w:sz w:val="20"/>
              </w:rPr>
              <w:t>0.95 (0.62, 1.48)</w:t>
            </w:r>
          </w:p>
        </w:tc>
      </w:tr>
      <w:tr w:rsidR="00B949F7" w:rsidRPr="0015302A" w:rsidTr="00B949F7">
        <w:trPr>
          <w:trHeight w:val="705"/>
        </w:trPr>
        <w:tc>
          <w:tcPr>
            <w:tcW w:w="4535" w:type="dxa"/>
            <w:gridSpan w:val="3"/>
            <w:tcBorders>
              <w:left w:val="nil"/>
              <w:bottom w:val="nil"/>
            </w:tcBorders>
          </w:tcPr>
          <w:p w:rsidR="00B949F7" w:rsidRPr="0015302A" w:rsidRDefault="00B949F7" w:rsidP="00B949F7">
            <w:pPr>
              <w:ind w:right="-108"/>
              <w:rPr>
                <w:sz w:val="20"/>
              </w:rPr>
            </w:pPr>
            <w:r w:rsidRPr="0015302A">
              <w:rPr>
                <w:sz w:val="20"/>
              </w:rPr>
              <w:t>Preference for reading</w:t>
            </w:r>
          </w:p>
        </w:tc>
        <w:tc>
          <w:tcPr>
            <w:tcW w:w="2016" w:type="dxa"/>
            <w:tcBorders>
              <w:bottom w:val="nil"/>
            </w:tcBorders>
          </w:tcPr>
          <w:p w:rsidR="00B949F7" w:rsidRPr="0015302A" w:rsidRDefault="00B949F7" w:rsidP="00B949F7">
            <w:pPr>
              <w:jc w:val="right"/>
              <w:rPr>
                <w:sz w:val="20"/>
              </w:rPr>
            </w:pPr>
            <w:r w:rsidRPr="0015302A">
              <w:rPr>
                <w:sz w:val="20"/>
              </w:rPr>
              <w:t xml:space="preserve">Dislikes reading </w:t>
            </w:r>
          </w:p>
          <w:p w:rsidR="00B949F7" w:rsidRPr="0015302A" w:rsidRDefault="00B949F7" w:rsidP="00B949F7">
            <w:pPr>
              <w:jc w:val="right"/>
              <w:rPr>
                <w:sz w:val="20"/>
              </w:rPr>
            </w:pPr>
            <w:r w:rsidRPr="0015302A">
              <w:rPr>
                <w:sz w:val="20"/>
              </w:rPr>
              <w:t>Likes reading</w:t>
            </w:r>
          </w:p>
          <w:p w:rsidR="00B949F7" w:rsidRPr="0015302A" w:rsidRDefault="00B949F7" w:rsidP="00B949F7">
            <w:pPr>
              <w:jc w:val="right"/>
              <w:rPr>
                <w:sz w:val="20"/>
              </w:rPr>
            </w:pPr>
          </w:p>
        </w:tc>
        <w:tc>
          <w:tcPr>
            <w:tcW w:w="2856" w:type="dxa"/>
            <w:tcBorders>
              <w:top w:val="nil"/>
              <w:left w:val="nil"/>
              <w:bottom w:val="nil"/>
            </w:tcBorders>
          </w:tcPr>
          <w:p w:rsidR="00B949F7" w:rsidRPr="0015302A" w:rsidRDefault="00B949F7" w:rsidP="00B949F7">
            <w:pPr>
              <w:ind w:left="176" w:right="-18" w:firstLine="12"/>
              <w:rPr>
                <w:sz w:val="20"/>
              </w:rPr>
            </w:pPr>
            <w:r w:rsidRPr="0015302A">
              <w:rPr>
                <w:sz w:val="20"/>
              </w:rPr>
              <w:t>1.00</w:t>
            </w:r>
          </w:p>
          <w:p w:rsidR="00B949F7" w:rsidRPr="0015302A" w:rsidRDefault="00B949F7" w:rsidP="00B949F7">
            <w:pPr>
              <w:ind w:left="176" w:right="-18" w:firstLine="12"/>
              <w:rPr>
                <w:sz w:val="20"/>
              </w:rPr>
            </w:pPr>
            <w:r w:rsidRPr="0015302A">
              <w:rPr>
                <w:sz w:val="20"/>
              </w:rPr>
              <w:t>1.24 (0.95, 1.63)</w:t>
            </w:r>
          </w:p>
        </w:tc>
      </w:tr>
      <w:tr w:rsidR="00B949F7" w:rsidRPr="0015302A" w:rsidTr="00B949F7">
        <w:trPr>
          <w:trHeight w:val="936"/>
        </w:trPr>
        <w:tc>
          <w:tcPr>
            <w:tcW w:w="4535" w:type="dxa"/>
            <w:gridSpan w:val="3"/>
            <w:tcBorders>
              <w:left w:val="nil"/>
              <w:bottom w:val="nil"/>
            </w:tcBorders>
          </w:tcPr>
          <w:p w:rsidR="00B949F7" w:rsidRPr="0015302A" w:rsidRDefault="00B949F7" w:rsidP="00B949F7">
            <w:pPr>
              <w:ind w:right="-108"/>
              <w:rPr>
                <w:sz w:val="20"/>
              </w:rPr>
            </w:pPr>
            <w:r w:rsidRPr="0015302A">
              <w:rPr>
                <w:sz w:val="20"/>
              </w:rPr>
              <w:t>Prefers to play outside or inside</w:t>
            </w:r>
          </w:p>
        </w:tc>
        <w:tc>
          <w:tcPr>
            <w:tcW w:w="2016" w:type="dxa"/>
            <w:tcBorders>
              <w:bottom w:val="nil"/>
            </w:tcBorders>
          </w:tcPr>
          <w:p w:rsidR="00B949F7" w:rsidRPr="0015302A" w:rsidRDefault="00B949F7" w:rsidP="00B949F7">
            <w:pPr>
              <w:jc w:val="right"/>
              <w:rPr>
                <w:sz w:val="20"/>
              </w:rPr>
            </w:pPr>
            <w:r w:rsidRPr="0015302A">
              <w:rPr>
                <w:sz w:val="20"/>
              </w:rPr>
              <w:t xml:space="preserve">Inside </w:t>
            </w:r>
          </w:p>
          <w:p w:rsidR="00B949F7" w:rsidRPr="0015302A" w:rsidRDefault="00B949F7" w:rsidP="00B949F7">
            <w:pPr>
              <w:jc w:val="right"/>
              <w:rPr>
                <w:sz w:val="20"/>
              </w:rPr>
            </w:pPr>
            <w:r w:rsidRPr="0015302A">
              <w:rPr>
                <w:sz w:val="20"/>
              </w:rPr>
              <w:t xml:space="preserve">Both </w:t>
            </w:r>
          </w:p>
          <w:p w:rsidR="00B949F7" w:rsidRPr="0015302A" w:rsidRDefault="00B949F7" w:rsidP="00B949F7">
            <w:pPr>
              <w:jc w:val="right"/>
              <w:rPr>
                <w:sz w:val="20"/>
              </w:rPr>
            </w:pPr>
            <w:r w:rsidRPr="0015302A">
              <w:rPr>
                <w:sz w:val="20"/>
              </w:rPr>
              <w:t>Outside</w:t>
            </w:r>
          </w:p>
          <w:p w:rsidR="00B949F7" w:rsidRPr="0015302A" w:rsidRDefault="00B949F7" w:rsidP="00B949F7">
            <w:pPr>
              <w:jc w:val="right"/>
              <w:rPr>
                <w:sz w:val="20"/>
              </w:rPr>
            </w:pPr>
          </w:p>
        </w:tc>
        <w:tc>
          <w:tcPr>
            <w:tcW w:w="2856" w:type="dxa"/>
            <w:tcBorders>
              <w:top w:val="nil"/>
              <w:left w:val="nil"/>
              <w:bottom w:val="nil"/>
            </w:tcBorders>
          </w:tcPr>
          <w:p w:rsidR="00B949F7" w:rsidRPr="0015302A" w:rsidRDefault="00B949F7" w:rsidP="00B949F7">
            <w:pPr>
              <w:ind w:left="176" w:right="-18" w:firstLine="12"/>
              <w:rPr>
                <w:sz w:val="20"/>
              </w:rPr>
            </w:pPr>
            <w:r w:rsidRPr="0015302A">
              <w:rPr>
                <w:sz w:val="20"/>
              </w:rPr>
              <w:t>1.08 (0.64, 1.81)</w:t>
            </w:r>
          </w:p>
          <w:p w:rsidR="00B949F7" w:rsidRPr="0015302A" w:rsidRDefault="00B949F7" w:rsidP="00B949F7">
            <w:pPr>
              <w:ind w:left="176" w:right="-18" w:firstLine="12"/>
              <w:rPr>
                <w:sz w:val="20"/>
              </w:rPr>
            </w:pPr>
            <w:r w:rsidRPr="0015302A">
              <w:rPr>
                <w:sz w:val="20"/>
              </w:rPr>
              <w:t>1.00</w:t>
            </w:r>
          </w:p>
          <w:p w:rsidR="00B949F7" w:rsidRPr="0015302A" w:rsidRDefault="00B949F7" w:rsidP="00B949F7">
            <w:pPr>
              <w:ind w:left="176" w:right="-18" w:firstLine="12"/>
              <w:rPr>
                <w:sz w:val="20"/>
              </w:rPr>
            </w:pPr>
            <w:r w:rsidRPr="0015302A">
              <w:rPr>
                <w:sz w:val="20"/>
              </w:rPr>
              <w:t>0.89 (0.70, 1.13)</w:t>
            </w:r>
          </w:p>
        </w:tc>
      </w:tr>
      <w:tr w:rsidR="00B949F7" w:rsidRPr="0015302A" w:rsidTr="00B949F7">
        <w:trPr>
          <w:cantSplit/>
          <w:trHeight w:val="1127"/>
        </w:trPr>
        <w:tc>
          <w:tcPr>
            <w:tcW w:w="9407" w:type="dxa"/>
            <w:gridSpan w:val="5"/>
            <w:tcBorders>
              <w:top w:val="single" w:sz="4" w:space="0" w:color="auto"/>
              <w:left w:val="nil"/>
              <w:bottom w:val="single" w:sz="12" w:space="0" w:color="008000"/>
              <w:right w:val="nil"/>
            </w:tcBorders>
          </w:tcPr>
          <w:p w:rsidR="00B949F7" w:rsidRPr="0015302A" w:rsidRDefault="00B949F7" w:rsidP="00B949F7">
            <w:pPr>
              <w:rPr>
                <w:sz w:val="16"/>
                <w:szCs w:val="16"/>
              </w:rPr>
            </w:pPr>
            <w:r w:rsidRPr="0015302A">
              <w:rPr>
                <w:sz w:val="16"/>
                <w:szCs w:val="16"/>
              </w:rPr>
              <w:t>Note:    § Odds ratios adjusted for all other variables in the table.</w:t>
            </w:r>
          </w:p>
          <w:p w:rsidR="00B949F7" w:rsidRPr="0015302A" w:rsidRDefault="00B949F7" w:rsidP="00B949F7">
            <w:pPr>
              <w:rPr>
                <w:sz w:val="16"/>
                <w:szCs w:val="16"/>
              </w:rPr>
            </w:pPr>
            <w:r w:rsidRPr="0015302A">
              <w:rPr>
                <w:sz w:val="16"/>
                <w:szCs w:val="16"/>
                <w:vertAlign w:val="superscript"/>
              </w:rPr>
              <w:t>a</w:t>
            </w:r>
            <w:r w:rsidRPr="0015302A">
              <w:rPr>
                <w:sz w:val="16"/>
                <w:szCs w:val="16"/>
              </w:rPr>
              <w:t xml:space="preserve"> BMI values used to determine weight status have been adjusted for age and sex</w:t>
            </w:r>
          </w:p>
          <w:p w:rsidR="00B949F7" w:rsidRPr="0015302A" w:rsidRDefault="00B949F7" w:rsidP="00B949F7">
            <w:pPr>
              <w:rPr>
                <w:sz w:val="16"/>
                <w:szCs w:val="16"/>
              </w:rPr>
            </w:pPr>
            <w:r w:rsidRPr="0015302A">
              <w:rPr>
                <w:sz w:val="16"/>
                <w:szCs w:val="16"/>
              </w:rPr>
              <w:t xml:space="preserve">Final Model: 1 = High sedentary (n=603), 0 = Low sedentary (n=1,622)       </w:t>
            </w:r>
          </w:p>
          <w:p w:rsidR="00B949F7" w:rsidRPr="0015302A" w:rsidRDefault="00B949F7" w:rsidP="00B949F7">
            <w:pPr>
              <w:ind w:right="-18"/>
              <w:rPr>
                <w:sz w:val="16"/>
                <w:szCs w:val="16"/>
              </w:rPr>
            </w:pPr>
            <w:r w:rsidRPr="0015302A">
              <w:rPr>
                <w:sz w:val="16"/>
                <w:szCs w:val="16"/>
              </w:rPr>
              <w:t xml:space="preserve">* p&lt;.01    **p&lt;.001    </w:t>
            </w:r>
          </w:p>
          <w:p w:rsidR="00B949F7" w:rsidRPr="0015302A" w:rsidRDefault="00B949F7" w:rsidP="00B949F7">
            <w:pPr>
              <w:ind w:right="-18"/>
              <w:rPr>
                <w:sz w:val="20"/>
              </w:rPr>
            </w:pPr>
            <w:r w:rsidRPr="0015302A">
              <w:rPr>
                <w:sz w:val="16"/>
                <w:szCs w:val="16"/>
              </w:rPr>
              <w:t>Play-On represents the name of the study where self-reported data were collected in 2007-2008 from a convenience sample of students in grades 1 to 4 attending 30 elementary schools in Ontario, Canada.</w:t>
            </w:r>
          </w:p>
        </w:tc>
      </w:tr>
    </w:tbl>
    <w:p w:rsidR="00976DAF" w:rsidRPr="0015302A" w:rsidRDefault="00976DAF" w:rsidP="00B949F7">
      <w:pPr>
        <w:tabs>
          <w:tab w:val="left" w:pos="10348"/>
        </w:tabs>
        <w:ind w:right="633"/>
        <w:jc w:val="both"/>
        <w:rPr>
          <w:sz w:val="22"/>
          <w:szCs w:val="22"/>
        </w:rPr>
      </w:pPr>
      <w:r w:rsidRPr="0015302A">
        <w:rPr>
          <w:sz w:val="22"/>
          <w:szCs w:val="22"/>
        </w:rPr>
        <w:t xml:space="preserve">Multi-level logistic regression analyses of </w:t>
      </w:r>
      <w:r w:rsidRPr="0015302A">
        <w:rPr>
          <w:sz w:val="22"/>
          <w:szCs w:val="22"/>
          <w:u w:val="single"/>
        </w:rPr>
        <w:t>student</w:t>
      </w:r>
      <w:r w:rsidRPr="0015302A">
        <w:rPr>
          <w:sz w:val="22"/>
          <w:szCs w:val="22"/>
        </w:rPr>
        <w:t xml:space="preserve"> reports of activity preferences associated with screen time sedentary behaviour among children in grades 1 to 4 in Play-On (Ontario, Canada, 2007-2008) </w:t>
      </w:r>
    </w:p>
    <w:p w:rsidR="00976DAF" w:rsidRDefault="00976DAF" w:rsidP="00EC6DF7">
      <w:pPr>
        <w:widowControl w:val="0"/>
        <w:spacing w:line="480" w:lineRule="auto"/>
        <w:jc w:val="both"/>
        <w:rPr>
          <w:szCs w:val="24"/>
        </w:rPr>
      </w:pPr>
    </w:p>
    <w:p w:rsidR="00976DAF" w:rsidRDefault="00976DAF" w:rsidP="00EC6DF7">
      <w:pPr>
        <w:widowControl w:val="0"/>
        <w:spacing w:line="480" w:lineRule="auto"/>
        <w:jc w:val="both"/>
        <w:rPr>
          <w:szCs w:val="24"/>
        </w:rPr>
      </w:pPr>
    </w:p>
    <w:p w:rsidR="00927B93" w:rsidRPr="00C111DD" w:rsidRDefault="00927B93" w:rsidP="00C111DD">
      <w:pPr>
        <w:widowControl w:val="0"/>
        <w:autoSpaceDE w:val="0"/>
        <w:autoSpaceDN w:val="0"/>
        <w:adjustRightInd w:val="0"/>
        <w:spacing w:line="480" w:lineRule="auto"/>
        <w:jc w:val="both"/>
        <w:rPr>
          <w:i/>
        </w:rPr>
      </w:pPr>
      <w:r>
        <w:rPr>
          <w:i/>
        </w:rPr>
        <w:lastRenderedPageBreak/>
        <w:t>Parent</w:t>
      </w:r>
      <w:r w:rsidRPr="00E50D77">
        <w:rPr>
          <w:i/>
        </w:rPr>
        <w:t xml:space="preserve"> </w:t>
      </w:r>
      <w:r w:rsidRPr="00C111DD">
        <w:rPr>
          <w:i/>
        </w:rPr>
        <w:t>Reported Activity Preferences Ass</w:t>
      </w:r>
      <w:r>
        <w:rPr>
          <w:i/>
        </w:rPr>
        <w:t>ociated with SSB</w:t>
      </w:r>
    </w:p>
    <w:p w:rsidR="00927B93" w:rsidRDefault="007F2B2C" w:rsidP="00C111DD">
      <w:pPr>
        <w:widowControl w:val="0"/>
        <w:spacing w:line="480" w:lineRule="auto"/>
        <w:jc w:val="both"/>
        <w:rPr>
          <w:szCs w:val="24"/>
        </w:rPr>
      </w:pPr>
      <w:r>
        <w:rPr>
          <w:szCs w:val="24"/>
        </w:rPr>
        <w:t xml:space="preserve">     </w:t>
      </w:r>
      <w:r w:rsidR="00927B93" w:rsidRPr="00C111DD">
        <w:rPr>
          <w:szCs w:val="24"/>
        </w:rPr>
        <w:t xml:space="preserve">The adjusted odds ratios for Model </w:t>
      </w:r>
      <w:r w:rsidR="00927B93">
        <w:rPr>
          <w:szCs w:val="24"/>
        </w:rPr>
        <w:t>2</w:t>
      </w:r>
      <w:r w:rsidR="00927B93" w:rsidRPr="00C111DD">
        <w:rPr>
          <w:szCs w:val="24"/>
        </w:rPr>
        <w:t xml:space="preserve"> are presented in Table </w:t>
      </w:r>
      <w:r w:rsidR="00927B93">
        <w:rPr>
          <w:szCs w:val="24"/>
        </w:rPr>
        <w:t>3</w:t>
      </w:r>
      <w:r w:rsidR="00927B93" w:rsidRPr="00C111DD">
        <w:rPr>
          <w:szCs w:val="24"/>
        </w:rPr>
        <w:t xml:space="preserve">. </w:t>
      </w:r>
      <w:r w:rsidR="00927B93">
        <w:rPr>
          <w:szCs w:val="24"/>
        </w:rPr>
        <w:t>Students who were reported to like playing sports were less likely to be high SSB compared to students who were reported to have equal preference for liking or disliking sports (OR 0.71, 95%CI 0.54 to 0.92).</w:t>
      </w:r>
      <w:r w:rsidR="00927B93" w:rsidRPr="006B6E1C">
        <w:rPr>
          <w:szCs w:val="24"/>
        </w:rPr>
        <w:t xml:space="preserve"> </w:t>
      </w:r>
      <w:r w:rsidR="00927B93">
        <w:rPr>
          <w:szCs w:val="24"/>
        </w:rPr>
        <w:t>C</w:t>
      </w:r>
      <w:r w:rsidR="00927B93" w:rsidRPr="006B6E1C">
        <w:rPr>
          <w:szCs w:val="24"/>
        </w:rPr>
        <w:t>ompared to students where their reported preference for playing outside or inside was about equal, student</w:t>
      </w:r>
      <w:r w:rsidR="00927B93">
        <w:rPr>
          <w:szCs w:val="24"/>
        </w:rPr>
        <w:t>s</w:t>
      </w:r>
      <w:r w:rsidR="00927B93" w:rsidRPr="006B6E1C">
        <w:rPr>
          <w:szCs w:val="24"/>
        </w:rPr>
        <w:t xml:space="preserve"> w</w:t>
      </w:r>
      <w:r w:rsidR="00927B93">
        <w:rPr>
          <w:szCs w:val="24"/>
        </w:rPr>
        <w:t xml:space="preserve">ere </w:t>
      </w:r>
      <w:r w:rsidR="00927B93" w:rsidRPr="006B6E1C">
        <w:rPr>
          <w:szCs w:val="24"/>
        </w:rPr>
        <w:t xml:space="preserve">less likely to be high </w:t>
      </w:r>
      <w:r w:rsidR="00927B93">
        <w:rPr>
          <w:szCs w:val="24"/>
        </w:rPr>
        <w:t xml:space="preserve">SSB </w:t>
      </w:r>
      <w:r w:rsidR="00927B93" w:rsidRPr="006B6E1C">
        <w:rPr>
          <w:szCs w:val="24"/>
        </w:rPr>
        <w:t>if they preferred to play outside (OR 0.75, 95%CI 0.56 to 0.99) or inside (OR 0.66, 95%CI 0.53 to 0.83)</w:t>
      </w:r>
      <w:r w:rsidR="00927B93">
        <w:rPr>
          <w:szCs w:val="24"/>
        </w:rPr>
        <w:t xml:space="preserve">. </w:t>
      </w:r>
      <w:r w:rsidR="00927B93" w:rsidRPr="00C111DD">
        <w:rPr>
          <w:szCs w:val="24"/>
        </w:rPr>
        <w:t>Male</w:t>
      </w:r>
      <w:r w:rsidR="00927B93">
        <w:rPr>
          <w:szCs w:val="24"/>
        </w:rPr>
        <w:t>s</w:t>
      </w:r>
      <w:r w:rsidR="00927B93" w:rsidRPr="00C111DD">
        <w:rPr>
          <w:szCs w:val="24"/>
        </w:rPr>
        <w:t xml:space="preserve"> were more likely than female</w:t>
      </w:r>
      <w:r w:rsidR="00927B93">
        <w:rPr>
          <w:szCs w:val="24"/>
        </w:rPr>
        <w:t>s</w:t>
      </w:r>
      <w:r w:rsidR="00927B93" w:rsidRPr="00C111DD">
        <w:rPr>
          <w:szCs w:val="24"/>
        </w:rPr>
        <w:t xml:space="preserve"> </w:t>
      </w:r>
      <w:r w:rsidR="00927B93">
        <w:rPr>
          <w:szCs w:val="24"/>
        </w:rPr>
        <w:t xml:space="preserve">to be high SSB </w:t>
      </w:r>
      <w:r w:rsidR="00927B93" w:rsidRPr="00C111DD">
        <w:rPr>
          <w:szCs w:val="24"/>
        </w:rPr>
        <w:t>(OR 1.3</w:t>
      </w:r>
      <w:r w:rsidR="00927B93">
        <w:rPr>
          <w:szCs w:val="24"/>
        </w:rPr>
        <w:t>1</w:t>
      </w:r>
      <w:r w:rsidR="00927B93" w:rsidRPr="00C111DD">
        <w:rPr>
          <w:szCs w:val="24"/>
        </w:rPr>
        <w:t>, 95%CI 1.0</w:t>
      </w:r>
      <w:r w:rsidR="00927B93">
        <w:rPr>
          <w:szCs w:val="24"/>
        </w:rPr>
        <w:t>8</w:t>
      </w:r>
      <w:r w:rsidR="00927B93" w:rsidRPr="00C111DD">
        <w:rPr>
          <w:szCs w:val="24"/>
        </w:rPr>
        <w:t xml:space="preserve"> to 1.</w:t>
      </w:r>
      <w:r w:rsidR="00927B93">
        <w:rPr>
          <w:szCs w:val="24"/>
        </w:rPr>
        <w:t>60</w:t>
      </w:r>
      <w:r w:rsidR="00927B93" w:rsidRPr="00C111DD">
        <w:rPr>
          <w:szCs w:val="24"/>
        </w:rPr>
        <w:t xml:space="preserve">). </w:t>
      </w:r>
      <w:r w:rsidR="00927B93">
        <w:rPr>
          <w:szCs w:val="24"/>
        </w:rPr>
        <w:t>G</w:t>
      </w:r>
      <w:r w:rsidR="00927B93" w:rsidRPr="00C111DD">
        <w:rPr>
          <w:szCs w:val="24"/>
        </w:rPr>
        <w:t xml:space="preserve">rade </w:t>
      </w:r>
      <w:r w:rsidR="00927B93">
        <w:rPr>
          <w:szCs w:val="24"/>
        </w:rPr>
        <w:t>3 (OR 1.32, 95%CI 1.00 to 1.74) or grade 4</w:t>
      </w:r>
      <w:r w:rsidR="00927B93" w:rsidRPr="00C111DD">
        <w:rPr>
          <w:szCs w:val="24"/>
        </w:rPr>
        <w:t xml:space="preserve"> (OR 1.</w:t>
      </w:r>
      <w:r w:rsidR="00927B93">
        <w:rPr>
          <w:szCs w:val="24"/>
        </w:rPr>
        <w:t>51</w:t>
      </w:r>
      <w:r w:rsidR="00927B93" w:rsidRPr="00C111DD">
        <w:rPr>
          <w:szCs w:val="24"/>
        </w:rPr>
        <w:t>, 95%CI 1.1</w:t>
      </w:r>
      <w:r w:rsidR="00927B93">
        <w:rPr>
          <w:szCs w:val="24"/>
        </w:rPr>
        <w:t>5</w:t>
      </w:r>
      <w:r w:rsidR="00927B93" w:rsidRPr="00C111DD">
        <w:rPr>
          <w:szCs w:val="24"/>
        </w:rPr>
        <w:t xml:space="preserve"> to 1.97)</w:t>
      </w:r>
      <w:r w:rsidR="00927B93">
        <w:rPr>
          <w:szCs w:val="24"/>
        </w:rPr>
        <w:t xml:space="preserve"> students </w:t>
      </w:r>
      <w:r w:rsidR="00927B93" w:rsidRPr="00C111DD">
        <w:rPr>
          <w:szCs w:val="24"/>
        </w:rPr>
        <w:t xml:space="preserve">were more likely than grade 1 </w:t>
      </w:r>
      <w:r w:rsidR="00927B93">
        <w:rPr>
          <w:szCs w:val="24"/>
        </w:rPr>
        <w:t xml:space="preserve">students </w:t>
      </w:r>
      <w:r w:rsidR="00927B93" w:rsidRPr="00C111DD">
        <w:rPr>
          <w:szCs w:val="24"/>
        </w:rPr>
        <w:t>to be high</w:t>
      </w:r>
      <w:r w:rsidR="00927B93">
        <w:rPr>
          <w:szCs w:val="24"/>
        </w:rPr>
        <w:t xml:space="preserve"> SSB</w:t>
      </w:r>
      <w:r w:rsidR="00927B93" w:rsidRPr="00C111DD">
        <w:rPr>
          <w:szCs w:val="24"/>
        </w:rPr>
        <w:t xml:space="preserve">. </w:t>
      </w:r>
      <w:r w:rsidR="00927B93">
        <w:rPr>
          <w:szCs w:val="24"/>
        </w:rPr>
        <w:t>V</w:t>
      </w:r>
      <w:r w:rsidR="00927B93" w:rsidRPr="00C111DD">
        <w:rPr>
          <w:szCs w:val="24"/>
        </w:rPr>
        <w:t>ery (OR 1.</w:t>
      </w:r>
      <w:r w:rsidR="00927B93">
        <w:rPr>
          <w:szCs w:val="24"/>
        </w:rPr>
        <w:t>75</w:t>
      </w:r>
      <w:r w:rsidR="00927B93" w:rsidRPr="00C111DD">
        <w:rPr>
          <w:szCs w:val="24"/>
        </w:rPr>
        <w:t>, 95%CI 1.</w:t>
      </w:r>
      <w:r w:rsidR="00927B93">
        <w:rPr>
          <w:szCs w:val="24"/>
        </w:rPr>
        <w:t>24</w:t>
      </w:r>
      <w:r w:rsidR="00927B93" w:rsidRPr="00C111DD">
        <w:rPr>
          <w:szCs w:val="24"/>
        </w:rPr>
        <w:t xml:space="preserve"> to 2.</w:t>
      </w:r>
      <w:r w:rsidR="00927B93">
        <w:rPr>
          <w:szCs w:val="24"/>
        </w:rPr>
        <w:t>47</w:t>
      </w:r>
      <w:r w:rsidR="00927B93" w:rsidRPr="00C111DD">
        <w:rPr>
          <w:szCs w:val="24"/>
        </w:rPr>
        <w:t>) or moderately active (OR 1.</w:t>
      </w:r>
      <w:r w:rsidR="00927B93">
        <w:rPr>
          <w:szCs w:val="24"/>
        </w:rPr>
        <w:t>51</w:t>
      </w:r>
      <w:r w:rsidR="00927B93" w:rsidRPr="00C111DD">
        <w:rPr>
          <w:szCs w:val="24"/>
        </w:rPr>
        <w:t>, 95%CI 1.2</w:t>
      </w:r>
      <w:r w:rsidR="00927B93">
        <w:rPr>
          <w:szCs w:val="24"/>
        </w:rPr>
        <w:t>3</w:t>
      </w:r>
      <w:r w:rsidR="00927B93" w:rsidRPr="00C111DD">
        <w:rPr>
          <w:szCs w:val="24"/>
        </w:rPr>
        <w:t xml:space="preserve"> to 1.8</w:t>
      </w:r>
      <w:r w:rsidR="00927B93">
        <w:rPr>
          <w:szCs w:val="24"/>
        </w:rPr>
        <w:t>6</w:t>
      </w:r>
      <w:r w:rsidR="00927B93" w:rsidRPr="00C111DD">
        <w:rPr>
          <w:szCs w:val="24"/>
        </w:rPr>
        <w:t xml:space="preserve">) </w:t>
      </w:r>
      <w:r w:rsidR="00927B93">
        <w:rPr>
          <w:szCs w:val="24"/>
        </w:rPr>
        <w:t xml:space="preserve">students </w:t>
      </w:r>
      <w:r w:rsidR="00927B93" w:rsidRPr="00C111DD">
        <w:rPr>
          <w:szCs w:val="24"/>
        </w:rPr>
        <w:t xml:space="preserve">were more likely to be high </w:t>
      </w:r>
      <w:r w:rsidR="00927B93">
        <w:rPr>
          <w:szCs w:val="24"/>
        </w:rPr>
        <w:t xml:space="preserve">SSB </w:t>
      </w:r>
      <w:r w:rsidR="00927B93" w:rsidRPr="00C111DD">
        <w:rPr>
          <w:szCs w:val="24"/>
        </w:rPr>
        <w:t xml:space="preserve">compared to </w:t>
      </w:r>
      <w:r w:rsidR="00927B93">
        <w:rPr>
          <w:szCs w:val="24"/>
        </w:rPr>
        <w:t xml:space="preserve">low active </w:t>
      </w:r>
      <w:r w:rsidR="00927B93" w:rsidRPr="00C111DD">
        <w:rPr>
          <w:szCs w:val="24"/>
        </w:rPr>
        <w:t>students</w:t>
      </w:r>
      <w:r w:rsidR="00927B93">
        <w:rPr>
          <w:szCs w:val="24"/>
        </w:rPr>
        <w:t>.</w:t>
      </w:r>
      <w:r w:rsidR="00927B93" w:rsidRPr="00C111DD">
        <w:rPr>
          <w:szCs w:val="24"/>
        </w:rPr>
        <w:t xml:space="preserve"> </w:t>
      </w:r>
      <w:r w:rsidR="00927B93">
        <w:rPr>
          <w:szCs w:val="24"/>
        </w:rPr>
        <w:t>Overweight s</w:t>
      </w:r>
      <w:r w:rsidR="00927B93" w:rsidRPr="00C111DD">
        <w:rPr>
          <w:szCs w:val="24"/>
        </w:rPr>
        <w:t>tudents (OR 1.</w:t>
      </w:r>
      <w:r w:rsidR="00927B93">
        <w:rPr>
          <w:szCs w:val="24"/>
        </w:rPr>
        <w:t>45</w:t>
      </w:r>
      <w:r w:rsidR="00927B93" w:rsidRPr="00C111DD">
        <w:rPr>
          <w:szCs w:val="24"/>
        </w:rPr>
        <w:t>, 95%CI 1.1</w:t>
      </w:r>
      <w:r w:rsidR="00927B93">
        <w:rPr>
          <w:szCs w:val="24"/>
        </w:rPr>
        <w:t>1</w:t>
      </w:r>
      <w:r w:rsidR="00927B93" w:rsidRPr="00C111DD">
        <w:rPr>
          <w:szCs w:val="24"/>
        </w:rPr>
        <w:t xml:space="preserve"> to </w:t>
      </w:r>
      <w:r w:rsidR="00927B93">
        <w:rPr>
          <w:szCs w:val="24"/>
        </w:rPr>
        <w:t>1.89</w:t>
      </w:r>
      <w:r w:rsidR="00927B93" w:rsidRPr="00C111DD">
        <w:rPr>
          <w:szCs w:val="24"/>
        </w:rPr>
        <w:t xml:space="preserve">) or </w:t>
      </w:r>
      <w:r w:rsidR="00927B93">
        <w:rPr>
          <w:szCs w:val="24"/>
        </w:rPr>
        <w:t>those with missing BMI data</w:t>
      </w:r>
      <w:r w:rsidR="00927B93" w:rsidRPr="00C111DD">
        <w:rPr>
          <w:szCs w:val="24"/>
        </w:rPr>
        <w:t xml:space="preserve"> (OR 1.</w:t>
      </w:r>
      <w:r w:rsidR="00927B93">
        <w:rPr>
          <w:szCs w:val="24"/>
        </w:rPr>
        <w:t>70</w:t>
      </w:r>
      <w:r w:rsidR="00927B93" w:rsidRPr="00C111DD">
        <w:rPr>
          <w:szCs w:val="24"/>
        </w:rPr>
        <w:t>, 95%CI 1.</w:t>
      </w:r>
      <w:r w:rsidR="00927B93">
        <w:rPr>
          <w:szCs w:val="24"/>
        </w:rPr>
        <w:t xml:space="preserve">10 </w:t>
      </w:r>
      <w:r w:rsidR="00927B93" w:rsidRPr="00C111DD">
        <w:rPr>
          <w:szCs w:val="24"/>
        </w:rPr>
        <w:t xml:space="preserve">to </w:t>
      </w:r>
      <w:r w:rsidR="00927B93">
        <w:rPr>
          <w:szCs w:val="24"/>
        </w:rPr>
        <w:t>2.47</w:t>
      </w:r>
      <w:r w:rsidR="00927B93" w:rsidRPr="00C111DD">
        <w:rPr>
          <w:szCs w:val="24"/>
        </w:rPr>
        <w:t>) were m</w:t>
      </w:r>
      <w:r w:rsidR="00927B93">
        <w:rPr>
          <w:szCs w:val="24"/>
        </w:rPr>
        <w:t xml:space="preserve">ore likely to be high SSB </w:t>
      </w:r>
      <w:r w:rsidR="00927B93" w:rsidRPr="00C111DD">
        <w:rPr>
          <w:szCs w:val="24"/>
        </w:rPr>
        <w:t>compared to</w:t>
      </w:r>
      <w:r w:rsidR="00927B93">
        <w:rPr>
          <w:szCs w:val="24"/>
        </w:rPr>
        <w:t xml:space="preserve"> normal weight</w:t>
      </w:r>
      <w:r w:rsidR="00927B93" w:rsidRPr="00C111DD">
        <w:rPr>
          <w:szCs w:val="24"/>
        </w:rPr>
        <w:t xml:space="preserve"> students. </w:t>
      </w:r>
    </w:p>
    <w:p w:rsidR="00FD4668" w:rsidRDefault="00FD4668" w:rsidP="00C111DD">
      <w:pPr>
        <w:widowControl w:val="0"/>
        <w:spacing w:line="480" w:lineRule="auto"/>
        <w:jc w:val="both"/>
        <w:rPr>
          <w:szCs w:val="24"/>
        </w:rPr>
      </w:pPr>
    </w:p>
    <w:p w:rsidR="00FD4668" w:rsidRDefault="00FD4668" w:rsidP="00C111DD">
      <w:pPr>
        <w:widowControl w:val="0"/>
        <w:spacing w:line="480" w:lineRule="auto"/>
        <w:jc w:val="both"/>
        <w:rPr>
          <w:szCs w:val="24"/>
        </w:rPr>
      </w:pPr>
    </w:p>
    <w:p w:rsidR="00FD4668" w:rsidRDefault="00FD4668" w:rsidP="00C111DD">
      <w:pPr>
        <w:widowControl w:val="0"/>
        <w:spacing w:line="480" w:lineRule="auto"/>
        <w:jc w:val="both"/>
        <w:rPr>
          <w:szCs w:val="24"/>
        </w:rPr>
      </w:pPr>
    </w:p>
    <w:p w:rsidR="00FD4668" w:rsidRDefault="00FD4668" w:rsidP="00C111DD">
      <w:pPr>
        <w:widowControl w:val="0"/>
        <w:spacing w:line="480" w:lineRule="auto"/>
        <w:jc w:val="both"/>
        <w:rPr>
          <w:szCs w:val="24"/>
        </w:rPr>
      </w:pPr>
    </w:p>
    <w:p w:rsidR="00FD4668" w:rsidRDefault="00FD4668" w:rsidP="00C111DD">
      <w:pPr>
        <w:widowControl w:val="0"/>
        <w:spacing w:line="480" w:lineRule="auto"/>
        <w:jc w:val="both"/>
        <w:rPr>
          <w:szCs w:val="24"/>
        </w:rPr>
      </w:pPr>
    </w:p>
    <w:p w:rsidR="00FD4668" w:rsidRDefault="00FD4668" w:rsidP="00C111DD">
      <w:pPr>
        <w:widowControl w:val="0"/>
        <w:spacing w:line="480" w:lineRule="auto"/>
        <w:jc w:val="both"/>
        <w:rPr>
          <w:szCs w:val="24"/>
        </w:rPr>
      </w:pPr>
    </w:p>
    <w:p w:rsidR="00FD4668" w:rsidRDefault="00FD4668" w:rsidP="00C111DD">
      <w:pPr>
        <w:widowControl w:val="0"/>
        <w:spacing w:line="480" w:lineRule="auto"/>
        <w:jc w:val="both"/>
        <w:rPr>
          <w:szCs w:val="24"/>
        </w:rPr>
      </w:pPr>
    </w:p>
    <w:p w:rsidR="00FD4668" w:rsidRDefault="00FD4668" w:rsidP="00C111DD">
      <w:pPr>
        <w:widowControl w:val="0"/>
        <w:spacing w:line="480" w:lineRule="auto"/>
        <w:jc w:val="both"/>
        <w:rPr>
          <w:szCs w:val="24"/>
        </w:rPr>
      </w:pPr>
    </w:p>
    <w:p w:rsidR="00FD4668" w:rsidRDefault="00FD4668" w:rsidP="00C111DD">
      <w:pPr>
        <w:widowControl w:val="0"/>
        <w:spacing w:line="480" w:lineRule="auto"/>
        <w:jc w:val="both"/>
        <w:rPr>
          <w:szCs w:val="24"/>
        </w:rPr>
      </w:pPr>
    </w:p>
    <w:p w:rsidR="00FD4668" w:rsidRDefault="00FD4668" w:rsidP="00FD4668">
      <w:pPr>
        <w:ind w:left="284" w:right="541"/>
        <w:jc w:val="both"/>
        <w:rPr>
          <w:b/>
          <w:sz w:val="22"/>
          <w:szCs w:val="22"/>
        </w:rPr>
      </w:pPr>
    </w:p>
    <w:p w:rsidR="00FD4668" w:rsidRPr="0015302A" w:rsidRDefault="00FD4668" w:rsidP="00B949F7">
      <w:pPr>
        <w:ind w:right="541"/>
        <w:jc w:val="both"/>
        <w:rPr>
          <w:b/>
          <w:sz w:val="22"/>
          <w:szCs w:val="22"/>
        </w:rPr>
      </w:pPr>
      <w:r w:rsidRPr="0015302A">
        <w:rPr>
          <w:b/>
          <w:sz w:val="22"/>
          <w:szCs w:val="22"/>
        </w:rPr>
        <w:lastRenderedPageBreak/>
        <w:t xml:space="preserve">Table 3 </w:t>
      </w:r>
    </w:p>
    <w:p w:rsidR="00FD4668" w:rsidRPr="0015302A" w:rsidRDefault="00FD4668" w:rsidP="00B949F7">
      <w:pPr>
        <w:tabs>
          <w:tab w:val="left" w:pos="10348"/>
        </w:tabs>
        <w:ind w:right="633"/>
        <w:jc w:val="both"/>
        <w:rPr>
          <w:sz w:val="22"/>
          <w:szCs w:val="22"/>
        </w:rPr>
      </w:pPr>
      <w:r w:rsidRPr="0015302A">
        <w:rPr>
          <w:sz w:val="22"/>
          <w:szCs w:val="22"/>
        </w:rPr>
        <w:t xml:space="preserve">Multi-level logistic regression analyses of </w:t>
      </w:r>
      <w:r w:rsidRPr="0015302A">
        <w:rPr>
          <w:sz w:val="22"/>
          <w:szCs w:val="22"/>
          <w:u w:val="single"/>
        </w:rPr>
        <w:t>parent</w:t>
      </w:r>
      <w:r w:rsidRPr="0015302A">
        <w:rPr>
          <w:sz w:val="22"/>
          <w:szCs w:val="22"/>
        </w:rPr>
        <w:t xml:space="preserve"> reports of student activity preferences associated with screen time sedentary behaviour among children in grades 1 to 4 in Play-On (Ontario, Canada, 2007-2008) </w:t>
      </w:r>
    </w:p>
    <w:tbl>
      <w:tblPr>
        <w:tblW w:w="9099" w:type="dxa"/>
        <w:tblBorders>
          <w:top w:val="single" w:sz="12" w:space="0" w:color="008000"/>
          <w:bottom w:val="single" w:sz="12" w:space="0" w:color="008000"/>
        </w:tblBorders>
        <w:tblLayout w:type="fixed"/>
        <w:tblLook w:val="0000" w:firstRow="0" w:lastRow="0" w:firstColumn="0" w:lastColumn="0" w:noHBand="0" w:noVBand="0"/>
      </w:tblPr>
      <w:tblGrid>
        <w:gridCol w:w="2600"/>
        <w:gridCol w:w="271"/>
        <w:gridCol w:w="1516"/>
        <w:gridCol w:w="1950"/>
        <w:gridCol w:w="2762"/>
      </w:tblGrid>
      <w:tr w:rsidR="00FD4668" w:rsidRPr="0015302A" w:rsidTr="00B949F7">
        <w:trPr>
          <w:cantSplit/>
          <w:trHeight w:val="475"/>
        </w:trPr>
        <w:tc>
          <w:tcPr>
            <w:tcW w:w="2600" w:type="dxa"/>
            <w:tcBorders>
              <w:top w:val="single" w:sz="12" w:space="0" w:color="008000"/>
              <w:left w:val="nil"/>
              <w:bottom w:val="nil"/>
            </w:tcBorders>
          </w:tcPr>
          <w:p w:rsidR="00FD4668" w:rsidRPr="0015302A" w:rsidRDefault="00FD4668" w:rsidP="00595E14">
            <w:pPr>
              <w:ind w:firstLine="720"/>
              <w:rPr>
                <w:b/>
                <w:sz w:val="20"/>
              </w:rPr>
            </w:pPr>
          </w:p>
        </w:tc>
        <w:tc>
          <w:tcPr>
            <w:tcW w:w="271" w:type="dxa"/>
            <w:tcBorders>
              <w:top w:val="single" w:sz="12" w:space="0" w:color="008000"/>
              <w:right w:val="nil"/>
            </w:tcBorders>
          </w:tcPr>
          <w:p w:rsidR="00FD4668" w:rsidRPr="0015302A" w:rsidRDefault="00FD4668" w:rsidP="00595E14">
            <w:pPr>
              <w:ind w:firstLine="720"/>
              <w:rPr>
                <w:b/>
                <w:sz w:val="20"/>
              </w:rPr>
            </w:pPr>
          </w:p>
        </w:tc>
        <w:tc>
          <w:tcPr>
            <w:tcW w:w="3466" w:type="dxa"/>
            <w:gridSpan w:val="2"/>
            <w:tcBorders>
              <w:top w:val="single" w:sz="12" w:space="0" w:color="008000"/>
            </w:tcBorders>
          </w:tcPr>
          <w:p w:rsidR="00FD4668" w:rsidRPr="0015302A" w:rsidRDefault="00FD4668" w:rsidP="00595E14">
            <w:pPr>
              <w:jc w:val="center"/>
              <w:rPr>
                <w:b/>
                <w:sz w:val="20"/>
              </w:rPr>
            </w:pPr>
          </w:p>
        </w:tc>
        <w:tc>
          <w:tcPr>
            <w:tcW w:w="2762" w:type="dxa"/>
            <w:tcBorders>
              <w:top w:val="single" w:sz="12" w:space="0" w:color="008000"/>
              <w:right w:val="nil"/>
            </w:tcBorders>
          </w:tcPr>
          <w:p w:rsidR="00FD4668" w:rsidRPr="0015302A" w:rsidRDefault="00FD4668" w:rsidP="00595E14">
            <w:pPr>
              <w:jc w:val="center"/>
              <w:rPr>
                <w:sz w:val="20"/>
              </w:rPr>
            </w:pPr>
            <w:r w:rsidRPr="0015302A">
              <w:rPr>
                <w:b/>
                <w:sz w:val="20"/>
              </w:rPr>
              <w:t>Adjusted Odds Ratio</w:t>
            </w:r>
            <w:r w:rsidRPr="0015302A">
              <w:rPr>
                <w:b/>
                <w:sz w:val="20"/>
                <w:vertAlign w:val="superscript"/>
              </w:rPr>
              <w:t xml:space="preserve">§  </w:t>
            </w:r>
            <w:r w:rsidRPr="0015302A">
              <w:rPr>
                <w:sz w:val="20"/>
              </w:rPr>
              <w:t>(95% CI)</w:t>
            </w:r>
          </w:p>
        </w:tc>
      </w:tr>
      <w:tr w:rsidR="00FD4668" w:rsidRPr="0015302A" w:rsidTr="00B949F7">
        <w:trPr>
          <w:trHeight w:val="705"/>
        </w:trPr>
        <w:tc>
          <w:tcPr>
            <w:tcW w:w="6337" w:type="dxa"/>
            <w:gridSpan w:val="4"/>
            <w:tcBorders>
              <w:top w:val="nil"/>
              <w:left w:val="nil"/>
              <w:bottom w:val="single" w:sz="4" w:space="0" w:color="auto"/>
            </w:tcBorders>
          </w:tcPr>
          <w:p w:rsidR="00FD4668" w:rsidRPr="0015302A" w:rsidRDefault="00FD4668" w:rsidP="00595E14">
            <w:pPr>
              <w:rPr>
                <w:b/>
                <w:sz w:val="20"/>
              </w:rPr>
            </w:pPr>
          </w:p>
          <w:p w:rsidR="00FD4668" w:rsidRPr="0015302A" w:rsidRDefault="00FD4668" w:rsidP="00595E14">
            <w:pPr>
              <w:rPr>
                <w:b/>
                <w:sz w:val="20"/>
              </w:rPr>
            </w:pPr>
          </w:p>
          <w:p w:rsidR="00FD4668" w:rsidRPr="0015302A" w:rsidRDefault="00FD4668" w:rsidP="00595E14">
            <w:pPr>
              <w:ind w:left="-108" w:right="-108"/>
              <w:rPr>
                <w:b/>
                <w:sz w:val="20"/>
              </w:rPr>
            </w:pPr>
            <w:r w:rsidRPr="0015302A">
              <w:rPr>
                <w:b/>
                <w:i/>
                <w:sz w:val="20"/>
              </w:rPr>
              <w:t>Demographic Characteristics</w:t>
            </w:r>
          </w:p>
        </w:tc>
        <w:tc>
          <w:tcPr>
            <w:tcW w:w="2762" w:type="dxa"/>
            <w:tcBorders>
              <w:top w:val="nil"/>
              <w:left w:val="nil"/>
              <w:bottom w:val="single" w:sz="4" w:space="0" w:color="auto"/>
              <w:right w:val="nil"/>
            </w:tcBorders>
          </w:tcPr>
          <w:p w:rsidR="00FD4668" w:rsidRPr="0015302A" w:rsidRDefault="00FD4668" w:rsidP="00595E14">
            <w:pPr>
              <w:ind w:left="-108" w:right="-108"/>
              <w:jc w:val="center"/>
              <w:rPr>
                <w:b/>
                <w:sz w:val="20"/>
              </w:rPr>
            </w:pPr>
            <w:r w:rsidRPr="0015302A">
              <w:rPr>
                <w:b/>
                <w:sz w:val="20"/>
              </w:rPr>
              <w:t>Final Model</w:t>
            </w:r>
          </w:p>
          <w:p w:rsidR="00FD4668" w:rsidRPr="0015302A" w:rsidRDefault="00FD4668" w:rsidP="00595E14">
            <w:pPr>
              <w:ind w:left="-108" w:right="-108"/>
              <w:jc w:val="center"/>
              <w:rPr>
                <w:sz w:val="20"/>
              </w:rPr>
            </w:pPr>
            <w:r w:rsidRPr="0015302A">
              <w:rPr>
                <w:sz w:val="20"/>
              </w:rPr>
              <w:t xml:space="preserve">High Sedentary vs. </w:t>
            </w:r>
          </w:p>
          <w:p w:rsidR="00FD4668" w:rsidRPr="0015302A" w:rsidRDefault="00FD4668" w:rsidP="00595E14">
            <w:pPr>
              <w:ind w:left="-108" w:right="-108"/>
              <w:jc w:val="center"/>
              <w:rPr>
                <w:b/>
                <w:sz w:val="20"/>
              </w:rPr>
            </w:pPr>
            <w:r w:rsidRPr="0015302A">
              <w:rPr>
                <w:sz w:val="20"/>
              </w:rPr>
              <w:t>Low Sedentary</w:t>
            </w:r>
          </w:p>
        </w:tc>
      </w:tr>
      <w:tr w:rsidR="00FD4668" w:rsidRPr="0015302A" w:rsidTr="00B949F7">
        <w:trPr>
          <w:trHeight w:val="692"/>
        </w:trPr>
        <w:tc>
          <w:tcPr>
            <w:tcW w:w="4387" w:type="dxa"/>
            <w:gridSpan w:val="3"/>
            <w:tcBorders>
              <w:left w:val="nil"/>
            </w:tcBorders>
          </w:tcPr>
          <w:p w:rsidR="00FD4668" w:rsidRPr="0015302A" w:rsidRDefault="00FD4668" w:rsidP="00595E14">
            <w:pPr>
              <w:ind w:right="-108"/>
              <w:rPr>
                <w:sz w:val="20"/>
              </w:rPr>
            </w:pPr>
            <w:r w:rsidRPr="0015302A">
              <w:rPr>
                <w:sz w:val="20"/>
              </w:rPr>
              <w:t>Sex</w:t>
            </w:r>
          </w:p>
        </w:tc>
        <w:tc>
          <w:tcPr>
            <w:tcW w:w="1950" w:type="dxa"/>
          </w:tcPr>
          <w:p w:rsidR="00FD4668" w:rsidRPr="0015302A" w:rsidRDefault="00FD4668" w:rsidP="00595E14">
            <w:pPr>
              <w:jc w:val="right"/>
              <w:rPr>
                <w:sz w:val="20"/>
              </w:rPr>
            </w:pPr>
            <w:r w:rsidRPr="0015302A">
              <w:rPr>
                <w:sz w:val="20"/>
              </w:rPr>
              <w:t>Female</w:t>
            </w:r>
          </w:p>
          <w:p w:rsidR="00FD4668" w:rsidRPr="0015302A" w:rsidRDefault="00FD4668" w:rsidP="00595E14">
            <w:pPr>
              <w:jc w:val="right"/>
              <w:rPr>
                <w:sz w:val="20"/>
              </w:rPr>
            </w:pPr>
            <w:r w:rsidRPr="0015302A">
              <w:rPr>
                <w:sz w:val="20"/>
              </w:rPr>
              <w:t>Male</w:t>
            </w:r>
          </w:p>
          <w:p w:rsidR="00FD4668" w:rsidRPr="0015302A" w:rsidRDefault="00FD4668" w:rsidP="00595E14">
            <w:pPr>
              <w:jc w:val="right"/>
              <w:rPr>
                <w:sz w:val="20"/>
              </w:rPr>
            </w:pPr>
          </w:p>
        </w:tc>
        <w:tc>
          <w:tcPr>
            <w:tcW w:w="2762" w:type="dxa"/>
            <w:tcBorders>
              <w:top w:val="nil"/>
              <w:left w:val="nil"/>
              <w:bottom w:val="nil"/>
            </w:tcBorders>
          </w:tcPr>
          <w:p w:rsidR="00FD4668" w:rsidRPr="0015302A" w:rsidRDefault="00FD4668" w:rsidP="00595E14">
            <w:pPr>
              <w:ind w:left="176" w:right="-18" w:firstLine="12"/>
              <w:rPr>
                <w:sz w:val="20"/>
              </w:rPr>
            </w:pPr>
            <w:r w:rsidRPr="0015302A">
              <w:rPr>
                <w:sz w:val="20"/>
              </w:rPr>
              <w:t>1.00</w:t>
            </w:r>
          </w:p>
          <w:p w:rsidR="00FD4668" w:rsidRPr="0015302A" w:rsidRDefault="00FD4668" w:rsidP="00595E14">
            <w:pPr>
              <w:ind w:left="176" w:right="-18" w:firstLine="12"/>
              <w:rPr>
                <w:sz w:val="20"/>
              </w:rPr>
            </w:pPr>
            <w:r w:rsidRPr="0015302A">
              <w:rPr>
                <w:sz w:val="20"/>
              </w:rPr>
              <w:t>1.31 (1.08, 1.60)**</w:t>
            </w:r>
          </w:p>
        </w:tc>
      </w:tr>
      <w:tr w:rsidR="00FD4668" w:rsidRPr="0015302A" w:rsidTr="00B949F7">
        <w:trPr>
          <w:trHeight w:val="1180"/>
        </w:trPr>
        <w:tc>
          <w:tcPr>
            <w:tcW w:w="4387" w:type="dxa"/>
            <w:gridSpan w:val="3"/>
            <w:tcBorders>
              <w:left w:val="nil"/>
            </w:tcBorders>
          </w:tcPr>
          <w:p w:rsidR="00FD4668" w:rsidRPr="0015302A" w:rsidRDefault="00FD4668" w:rsidP="00595E14">
            <w:pPr>
              <w:ind w:right="-108"/>
              <w:rPr>
                <w:sz w:val="20"/>
              </w:rPr>
            </w:pPr>
            <w:r w:rsidRPr="0015302A">
              <w:rPr>
                <w:sz w:val="20"/>
              </w:rPr>
              <w:t>Grade</w:t>
            </w:r>
          </w:p>
        </w:tc>
        <w:tc>
          <w:tcPr>
            <w:tcW w:w="1950" w:type="dxa"/>
          </w:tcPr>
          <w:p w:rsidR="00FD4668" w:rsidRPr="0015302A" w:rsidRDefault="00FD4668" w:rsidP="00595E14">
            <w:pPr>
              <w:jc w:val="right"/>
              <w:rPr>
                <w:sz w:val="20"/>
              </w:rPr>
            </w:pPr>
            <w:r w:rsidRPr="0015302A">
              <w:rPr>
                <w:sz w:val="20"/>
              </w:rPr>
              <w:t>1</w:t>
            </w:r>
          </w:p>
          <w:p w:rsidR="00FD4668" w:rsidRPr="0015302A" w:rsidRDefault="00FD4668" w:rsidP="00595E14">
            <w:pPr>
              <w:jc w:val="right"/>
              <w:rPr>
                <w:sz w:val="20"/>
              </w:rPr>
            </w:pPr>
            <w:r w:rsidRPr="0015302A">
              <w:rPr>
                <w:sz w:val="20"/>
              </w:rPr>
              <w:t>2</w:t>
            </w:r>
          </w:p>
          <w:p w:rsidR="00FD4668" w:rsidRPr="0015302A" w:rsidRDefault="00FD4668" w:rsidP="00595E14">
            <w:pPr>
              <w:jc w:val="right"/>
              <w:rPr>
                <w:sz w:val="20"/>
              </w:rPr>
            </w:pPr>
            <w:r w:rsidRPr="0015302A">
              <w:rPr>
                <w:sz w:val="20"/>
              </w:rPr>
              <w:t>3</w:t>
            </w:r>
          </w:p>
          <w:p w:rsidR="00FD4668" w:rsidRPr="0015302A" w:rsidRDefault="00FD4668" w:rsidP="00595E14">
            <w:pPr>
              <w:jc w:val="right"/>
              <w:rPr>
                <w:sz w:val="20"/>
              </w:rPr>
            </w:pPr>
            <w:r w:rsidRPr="0015302A">
              <w:rPr>
                <w:sz w:val="20"/>
              </w:rPr>
              <w:t xml:space="preserve">4 </w:t>
            </w:r>
          </w:p>
          <w:p w:rsidR="00FD4668" w:rsidRPr="0015302A" w:rsidRDefault="00FD4668" w:rsidP="00595E14">
            <w:pPr>
              <w:jc w:val="right"/>
              <w:rPr>
                <w:sz w:val="20"/>
              </w:rPr>
            </w:pPr>
            <w:r w:rsidRPr="0015302A">
              <w:rPr>
                <w:sz w:val="20"/>
              </w:rPr>
              <w:t xml:space="preserve">         </w:t>
            </w:r>
          </w:p>
        </w:tc>
        <w:tc>
          <w:tcPr>
            <w:tcW w:w="2762" w:type="dxa"/>
            <w:tcBorders>
              <w:top w:val="nil"/>
              <w:left w:val="nil"/>
              <w:bottom w:val="nil"/>
            </w:tcBorders>
          </w:tcPr>
          <w:p w:rsidR="00FD4668" w:rsidRPr="0015302A" w:rsidRDefault="00FD4668" w:rsidP="00595E14">
            <w:pPr>
              <w:ind w:left="176" w:right="-108" w:firstLine="12"/>
              <w:rPr>
                <w:sz w:val="20"/>
              </w:rPr>
            </w:pPr>
            <w:r w:rsidRPr="0015302A">
              <w:rPr>
                <w:sz w:val="20"/>
              </w:rPr>
              <w:t>1.00</w:t>
            </w:r>
          </w:p>
          <w:p w:rsidR="00FD4668" w:rsidRPr="0015302A" w:rsidRDefault="00FD4668" w:rsidP="00595E14">
            <w:pPr>
              <w:ind w:left="176" w:right="-108" w:firstLine="12"/>
              <w:rPr>
                <w:sz w:val="20"/>
              </w:rPr>
            </w:pPr>
            <w:r w:rsidRPr="0015302A">
              <w:rPr>
                <w:sz w:val="20"/>
              </w:rPr>
              <w:t>1.07 (0.80, 1.44)</w:t>
            </w:r>
          </w:p>
          <w:p w:rsidR="00FD4668" w:rsidRPr="0015302A" w:rsidRDefault="00FD4668" w:rsidP="00595E14">
            <w:pPr>
              <w:ind w:left="176" w:right="-108" w:firstLine="12"/>
              <w:rPr>
                <w:sz w:val="20"/>
              </w:rPr>
            </w:pPr>
            <w:r w:rsidRPr="0015302A">
              <w:rPr>
                <w:sz w:val="20"/>
              </w:rPr>
              <w:t>1.32 (1.00, 1.74)*</w:t>
            </w:r>
          </w:p>
          <w:p w:rsidR="00FD4668" w:rsidRPr="0015302A" w:rsidRDefault="00FD4668" w:rsidP="00595E14">
            <w:pPr>
              <w:ind w:left="176" w:right="-108" w:firstLine="12"/>
              <w:rPr>
                <w:sz w:val="20"/>
              </w:rPr>
            </w:pPr>
            <w:r w:rsidRPr="0015302A">
              <w:rPr>
                <w:sz w:val="20"/>
              </w:rPr>
              <w:t>1.51 (1.15, 1.97)**</w:t>
            </w:r>
          </w:p>
        </w:tc>
      </w:tr>
      <w:tr w:rsidR="00FD4668" w:rsidRPr="0015302A" w:rsidTr="00B949F7">
        <w:trPr>
          <w:trHeight w:val="936"/>
        </w:trPr>
        <w:tc>
          <w:tcPr>
            <w:tcW w:w="4387" w:type="dxa"/>
            <w:gridSpan w:val="3"/>
            <w:tcBorders>
              <w:left w:val="nil"/>
            </w:tcBorders>
          </w:tcPr>
          <w:p w:rsidR="00FD4668" w:rsidRPr="0015302A" w:rsidRDefault="00FD4668" w:rsidP="00595E14">
            <w:pPr>
              <w:ind w:right="-108"/>
              <w:rPr>
                <w:sz w:val="20"/>
              </w:rPr>
            </w:pPr>
            <w:r w:rsidRPr="0015302A">
              <w:rPr>
                <w:sz w:val="20"/>
              </w:rPr>
              <w:t>Physical activity level</w:t>
            </w:r>
          </w:p>
        </w:tc>
        <w:tc>
          <w:tcPr>
            <w:tcW w:w="1950" w:type="dxa"/>
          </w:tcPr>
          <w:p w:rsidR="00FD4668" w:rsidRPr="0015302A" w:rsidRDefault="00FD4668" w:rsidP="00595E14">
            <w:pPr>
              <w:jc w:val="right"/>
              <w:rPr>
                <w:sz w:val="20"/>
              </w:rPr>
            </w:pPr>
            <w:r w:rsidRPr="0015302A">
              <w:rPr>
                <w:sz w:val="20"/>
              </w:rPr>
              <w:t>Low active</w:t>
            </w:r>
          </w:p>
          <w:p w:rsidR="00FD4668" w:rsidRPr="0015302A" w:rsidRDefault="00FD4668" w:rsidP="00595E14">
            <w:pPr>
              <w:jc w:val="right"/>
              <w:rPr>
                <w:sz w:val="20"/>
              </w:rPr>
            </w:pPr>
            <w:r w:rsidRPr="0015302A">
              <w:rPr>
                <w:sz w:val="20"/>
              </w:rPr>
              <w:t>Moderately active</w:t>
            </w:r>
          </w:p>
          <w:p w:rsidR="00FD4668" w:rsidRPr="0015302A" w:rsidRDefault="00FD4668" w:rsidP="00595E14">
            <w:pPr>
              <w:jc w:val="right"/>
              <w:rPr>
                <w:sz w:val="20"/>
              </w:rPr>
            </w:pPr>
            <w:r w:rsidRPr="0015302A">
              <w:rPr>
                <w:sz w:val="20"/>
              </w:rPr>
              <w:t xml:space="preserve">Very active </w:t>
            </w:r>
          </w:p>
          <w:p w:rsidR="00FD4668" w:rsidRPr="0015302A" w:rsidRDefault="00FD4668" w:rsidP="00595E14">
            <w:pPr>
              <w:jc w:val="right"/>
              <w:rPr>
                <w:sz w:val="20"/>
              </w:rPr>
            </w:pPr>
            <w:r w:rsidRPr="0015302A">
              <w:rPr>
                <w:sz w:val="20"/>
              </w:rPr>
              <w:t xml:space="preserve">        </w:t>
            </w:r>
          </w:p>
        </w:tc>
        <w:tc>
          <w:tcPr>
            <w:tcW w:w="2762" w:type="dxa"/>
            <w:tcBorders>
              <w:top w:val="nil"/>
              <w:left w:val="nil"/>
              <w:bottom w:val="nil"/>
            </w:tcBorders>
          </w:tcPr>
          <w:p w:rsidR="00FD4668" w:rsidRPr="0015302A" w:rsidRDefault="00FD4668" w:rsidP="00595E14">
            <w:pPr>
              <w:ind w:left="176" w:right="-108" w:firstLine="12"/>
              <w:rPr>
                <w:sz w:val="20"/>
              </w:rPr>
            </w:pPr>
            <w:r w:rsidRPr="0015302A">
              <w:rPr>
                <w:sz w:val="20"/>
              </w:rPr>
              <w:t>1.00</w:t>
            </w:r>
          </w:p>
          <w:p w:rsidR="00FD4668" w:rsidRPr="0015302A" w:rsidRDefault="00FD4668" w:rsidP="00595E14">
            <w:pPr>
              <w:ind w:left="176" w:right="-108" w:firstLine="12"/>
              <w:rPr>
                <w:sz w:val="20"/>
              </w:rPr>
            </w:pPr>
            <w:r w:rsidRPr="0015302A">
              <w:rPr>
                <w:sz w:val="20"/>
              </w:rPr>
              <w:t>1.51 (1.23, 1.86)***</w:t>
            </w:r>
          </w:p>
          <w:p w:rsidR="00FD4668" w:rsidRPr="0015302A" w:rsidRDefault="00FD4668" w:rsidP="00595E14">
            <w:pPr>
              <w:ind w:left="176" w:right="-108" w:firstLine="12"/>
              <w:rPr>
                <w:sz w:val="20"/>
              </w:rPr>
            </w:pPr>
            <w:r w:rsidRPr="0015302A">
              <w:rPr>
                <w:sz w:val="20"/>
              </w:rPr>
              <w:t>1.75 (1.24, 2.47)**</w:t>
            </w:r>
          </w:p>
        </w:tc>
      </w:tr>
      <w:tr w:rsidR="00FD4668" w:rsidRPr="0015302A" w:rsidTr="00B949F7">
        <w:trPr>
          <w:trHeight w:val="1167"/>
        </w:trPr>
        <w:tc>
          <w:tcPr>
            <w:tcW w:w="4387" w:type="dxa"/>
            <w:gridSpan w:val="3"/>
            <w:tcBorders>
              <w:left w:val="nil"/>
              <w:bottom w:val="nil"/>
            </w:tcBorders>
          </w:tcPr>
          <w:p w:rsidR="00FD4668" w:rsidRPr="0015302A" w:rsidRDefault="00FD4668" w:rsidP="00595E14">
            <w:pPr>
              <w:ind w:right="-108"/>
              <w:rPr>
                <w:sz w:val="20"/>
              </w:rPr>
            </w:pPr>
            <w:r w:rsidRPr="0015302A">
              <w:rPr>
                <w:sz w:val="20"/>
              </w:rPr>
              <w:t xml:space="preserve">Weight status </w:t>
            </w:r>
            <w:r w:rsidRPr="0015302A">
              <w:rPr>
                <w:sz w:val="20"/>
                <w:vertAlign w:val="superscript"/>
              </w:rPr>
              <w:t>b</w:t>
            </w:r>
          </w:p>
        </w:tc>
        <w:tc>
          <w:tcPr>
            <w:tcW w:w="1950" w:type="dxa"/>
            <w:tcBorders>
              <w:bottom w:val="nil"/>
            </w:tcBorders>
          </w:tcPr>
          <w:p w:rsidR="00FD4668" w:rsidRPr="0015302A" w:rsidRDefault="00FD4668" w:rsidP="00595E14">
            <w:pPr>
              <w:ind w:left="-108"/>
              <w:jc w:val="right"/>
              <w:rPr>
                <w:sz w:val="20"/>
              </w:rPr>
            </w:pPr>
            <w:r w:rsidRPr="0015302A">
              <w:rPr>
                <w:sz w:val="20"/>
              </w:rPr>
              <w:t>Normal weight</w:t>
            </w:r>
          </w:p>
          <w:p w:rsidR="00FD4668" w:rsidRPr="0015302A" w:rsidRDefault="00FD4668" w:rsidP="00595E14">
            <w:pPr>
              <w:ind w:left="-108"/>
              <w:jc w:val="right"/>
              <w:rPr>
                <w:sz w:val="20"/>
              </w:rPr>
            </w:pPr>
            <w:r w:rsidRPr="0015302A">
              <w:rPr>
                <w:sz w:val="20"/>
              </w:rPr>
              <w:t>Overweight</w:t>
            </w:r>
          </w:p>
          <w:p w:rsidR="00FD4668" w:rsidRPr="0015302A" w:rsidRDefault="00FD4668" w:rsidP="00595E14">
            <w:pPr>
              <w:ind w:left="-108"/>
              <w:jc w:val="right"/>
              <w:rPr>
                <w:sz w:val="20"/>
              </w:rPr>
            </w:pPr>
            <w:r w:rsidRPr="0015302A">
              <w:rPr>
                <w:sz w:val="20"/>
              </w:rPr>
              <w:t>Obese</w:t>
            </w:r>
          </w:p>
          <w:p w:rsidR="00FD4668" w:rsidRPr="0015302A" w:rsidRDefault="00FD4668" w:rsidP="00595E14">
            <w:pPr>
              <w:ind w:left="-108"/>
              <w:jc w:val="right"/>
              <w:rPr>
                <w:i/>
                <w:sz w:val="20"/>
              </w:rPr>
            </w:pPr>
            <w:r w:rsidRPr="0015302A">
              <w:rPr>
                <w:i/>
                <w:sz w:val="20"/>
              </w:rPr>
              <w:t>Missing</w:t>
            </w:r>
          </w:p>
          <w:p w:rsidR="00FD4668" w:rsidRPr="0015302A" w:rsidRDefault="00FD4668" w:rsidP="00595E14">
            <w:pPr>
              <w:ind w:left="-108"/>
              <w:jc w:val="right"/>
              <w:rPr>
                <w:i/>
                <w:sz w:val="20"/>
              </w:rPr>
            </w:pPr>
          </w:p>
        </w:tc>
        <w:tc>
          <w:tcPr>
            <w:tcW w:w="2762" w:type="dxa"/>
            <w:tcBorders>
              <w:top w:val="nil"/>
              <w:left w:val="nil"/>
              <w:bottom w:val="nil"/>
            </w:tcBorders>
          </w:tcPr>
          <w:p w:rsidR="00FD4668" w:rsidRPr="0015302A" w:rsidRDefault="00FD4668" w:rsidP="00595E14">
            <w:pPr>
              <w:ind w:left="176" w:right="-108" w:firstLine="12"/>
              <w:rPr>
                <w:sz w:val="20"/>
              </w:rPr>
            </w:pPr>
            <w:r w:rsidRPr="0015302A">
              <w:rPr>
                <w:sz w:val="20"/>
              </w:rPr>
              <w:t>1.00</w:t>
            </w:r>
          </w:p>
          <w:p w:rsidR="00FD4668" w:rsidRPr="0015302A" w:rsidRDefault="00FD4668" w:rsidP="00595E14">
            <w:pPr>
              <w:ind w:left="176" w:right="-108" w:firstLine="12"/>
              <w:rPr>
                <w:sz w:val="20"/>
              </w:rPr>
            </w:pPr>
            <w:r w:rsidRPr="0015302A">
              <w:rPr>
                <w:sz w:val="20"/>
              </w:rPr>
              <w:t>1.45 (1.11, 1.89)**</w:t>
            </w:r>
          </w:p>
          <w:p w:rsidR="00FD4668" w:rsidRPr="0015302A" w:rsidRDefault="00FD4668" w:rsidP="00595E14">
            <w:pPr>
              <w:ind w:left="176" w:right="-108" w:firstLine="12"/>
              <w:rPr>
                <w:sz w:val="20"/>
              </w:rPr>
            </w:pPr>
            <w:r w:rsidRPr="0015302A">
              <w:rPr>
                <w:sz w:val="20"/>
              </w:rPr>
              <w:t>1.38 (0.95, 2.03)</w:t>
            </w:r>
          </w:p>
          <w:p w:rsidR="00FD4668" w:rsidRPr="0015302A" w:rsidRDefault="00FD4668" w:rsidP="00595E14">
            <w:pPr>
              <w:ind w:left="176" w:right="-108" w:firstLine="12"/>
              <w:rPr>
                <w:sz w:val="20"/>
              </w:rPr>
            </w:pPr>
            <w:r w:rsidRPr="0015302A">
              <w:rPr>
                <w:sz w:val="20"/>
              </w:rPr>
              <w:t>1.70 (1.10, 2.62)*</w:t>
            </w:r>
          </w:p>
        </w:tc>
      </w:tr>
      <w:tr w:rsidR="00FD4668" w:rsidRPr="0015302A" w:rsidTr="00B949F7">
        <w:trPr>
          <w:trHeight w:val="231"/>
        </w:trPr>
        <w:tc>
          <w:tcPr>
            <w:tcW w:w="4387" w:type="dxa"/>
            <w:gridSpan w:val="3"/>
            <w:tcBorders>
              <w:left w:val="nil"/>
              <w:bottom w:val="nil"/>
            </w:tcBorders>
          </w:tcPr>
          <w:p w:rsidR="00FD4668" w:rsidRPr="0015302A" w:rsidRDefault="00FD4668" w:rsidP="00595E14">
            <w:pPr>
              <w:ind w:left="-108" w:right="-108"/>
              <w:rPr>
                <w:sz w:val="20"/>
              </w:rPr>
            </w:pPr>
            <w:r w:rsidRPr="0015302A">
              <w:rPr>
                <w:b/>
                <w:i/>
                <w:sz w:val="20"/>
              </w:rPr>
              <w:t>Parent Reported - Activity Preferences</w:t>
            </w:r>
          </w:p>
        </w:tc>
        <w:tc>
          <w:tcPr>
            <w:tcW w:w="1950" w:type="dxa"/>
            <w:tcBorders>
              <w:bottom w:val="nil"/>
            </w:tcBorders>
          </w:tcPr>
          <w:p w:rsidR="00FD4668" w:rsidRPr="0015302A" w:rsidRDefault="00FD4668" w:rsidP="00595E14">
            <w:pPr>
              <w:ind w:right="34"/>
              <w:jc w:val="right"/>
              <w:rPr>
                <w:sz w:val="20"/>
              </w:rPr>
            </w:pPr>
          </w:p>
        </w:tc>
        <w:tc>
          <w:tcPr>
            <w:tcW w:w="2762" w:type="dxa"/>
            <w:tcBorders>
              <w:top w:val="nil"/>
              <w:left w:val="nil"/>
              <w:bottom w:val="nil"/>
            </w:tcBorders>
          </w:tcPr>
          <w:p w:rsidR="00FD4668" w:rsidRPr="0015302A" w:rsidRDefault="00FD4668" w:rsidP="00595E14">
            <w:pPr>
              <w:ind w:left="176" w:right="-108" w:firstLine="12"/>
              <w:rPr>
                <w:sz w:val="20"/>
              </w:rPr>
            </w:pPr>
          </w:p>
        </w:tc>
      </w:tr>
      <w:tr w:rsidR="00FD4668" w:rsidRPr="0015302A" w:rsidTr="00B949F7">
        <w:trPr>
          <w:trHeight w:val="936"/>
        </w:trPr>
        <w:tc>
          <w:tcPr>
            <w:tcW w:w="4387" w:type="dxa"/>
            <w:gridSpan w:val="3"/>
            <w:tcBorders>
              <w:left w:val="nil"/>
              <w:bottom w:val="nil"/>
            </w:tcBorders>
          </w:tcPr>
          <w:p w:rsidR="00FD4668" w:rsidRPr="0015302A" w:rsidRDefault="00FD4668" w:rsidP="00595E14">
            <w:pPr>
              <w:ind w:right="-108"/>
              <w:rPr>
                <w:sz w:val="20"/>
              </w:rPr>
            </w:pPr>
            <w:r w:rsidRPr="0015302A">
              <w:rPr>
                <w:sz w:val="20"/>
              </w:rPr>
              <w:t>Prefers to play alone or with other children</w:t>
            </w:r>
          </w:p>
          <w:p w:rsidR="00FD4668" w:rsidRPr="0015302A" w:rsidRDefault="00FD4668" w:rsidP="00595E14">
            <w:pPr>
              <w:ind w:right="34"/>
              <w:jc w:val="right"/>
              <w:rPr>
                <w:sz w:val="20"/>
              </w:rPr>
            </w:pPr>
          </w:p>
        </w:tc>
        <w:tc>
          <w:tcPr>
            <w:tcW w:w="1950" w:type="dxa"/>
            <w:tcBorders>
              <w:bottom w:val="nil"/>
            </w:tcBorders>
          </w:tcPr>
          <w:p w:rsidR="00FD4668" w:rsidRPr="0015302A" w:rsidRDefault="00FD4668" w:rsidP="00595E14">
            <w:pPr>
              <w:ind w:right="34"/>
              <w:jc w:val="right"/>
              <w:rPr>
                <w:sz w:val="20"/>
              </w:rPr>
            </w:pPr>
            <w:r w:rsidRPr="0015302A">
              <w:rPr>
                <w:sz w:val="20"/>
              </w:rPr>
              <w:t>Alone</w:t>
            </w:r>
          </w:p>
          <w:p w:rsidR="00FD4668" w:rsidRPr="0015302A" w:rsidRDefault="00FD4668" w:rsidP="00595E14">
            <w:pPr>
              <w:ind w:right="34"/>
              <w:jc w:val="right"/>
              <w:rPr>
                <w:sz w:val="20"/>
              </w:rPr>
            </w:pPr>
            <w:r w:rsidRPr="0015302A">
              <w:rPr>
                <w:sz w:val="20"/>
              </w:rPr>
              <w:t>About equal</w:t>
            </w:r>
          </w:p>
          <w:p w:rsidR="00FD4668" w:rsidRPr="0015302A" w:rsidRDefault="00FD4668" w:rsidP="00595E14">
            <w:pPr>
              <w:jc w:val="right"/>
              <w:rPr>
                <w:sz w:val="20"/>
              </w:rPr>
            </w:pPr>
            <w:r w:rsidRPr="0015302A">
              <w:rPr>
                <w:sz w:val="20"/>
              </w:rPr>
              <w:t xml:space="preserve">Other children </w:t>
            </w:r>
          </w:p>
          <w:p w:rsidR="00FD4668" w:rsidRPr="0015302A" w:rsidRDefault="00FD4668" w:rsidP="00595E14">
            <w:pPr>
              <w:jc w:val="right"/>
              <w:rPr>
                <w:sz w:val="20"/>
              </w:rPr>
            </w:pPr>
          </w:p>
        </w:tc>
        <w:tc>
          <w:tcPr>
            <w:tcW w:w="2762" w:type="dxa"/>
            <w:tcBorders>
              <w:top w:val="nil"/>
              <w:left w:val="nil"/>
              <w:bottom w:val="nil"/>
            </w:tcBorders>
          </w:tcPr>
          <w:p w:rsidR="00FD4668" w:rsidRPr="0015302A" w:rsidRDefault="00FD4668" w:rsidP="00595E14">
            <w:pPr>
              <w:ind w:left="176" w:right="-108" w:firstLine="12"/>
              <w:rPr>
                <w:sz w:val="20"/>
              </w:rPr>
            </w:pPr>
            <w:r w:rsidRPr="0015302A">
              <w:rPr>
                <w:sz w:val="20"/>
              </w:rPr>
              <w:t>0.79 (0.44, 1.40)</w:t>
            </w:r>
          </w:p>
          <w:p w:rsidR="00FD4668" w:rsidRPr="0015302A" w:rsidRDefault="00FD4668" w:rsidP="00595E14">
            <w:pPr>
              <w:ind w:left="176" w:right="-108" w:firstLine="12"/>
              <w:rPr>
                <w:sz w:val="20"/>
              </w:rPr>
            </w:pPr>
            <w:r w:rsidRPr="0015302A">
              <w:rPr>
                <w:sz w:val="20"/>
              </w:rPr>
              <w:t>1.00</w:t>
            </w:r>
          </w:p>
          <w:p w:rsidR="00FD4668" w:rsidRPr="0015302A" w:rsidRDefault="00FD4668" w:rsidP="00595E14">
            <w:pPr>
              <w:ind w:left="176" w:right="-108" w:firstLine="12"/>
              <w:rPr>
                <w:sz w:val="20"/>
              </w:rPr>
            </w:pPr>
            <w:r w:rsidRPr="0015302A">
              <w:rPr>
                <w:sz w:val="20"/>
              </w:rPr>
              <w:t>0.98 (0.79, 1.21)</w:t>
            </w:r>
          </w:p>
        </w:tc>
      </w:tr>
      <w:tr w:rsidR="00FD4668" w:rsidRPr="0015302A" w:rsidTr="00B949F7">
        <w:trPr>
          <w:trHeight w:val="936"/>
        </w:trPr>
        <w:tc>
          <w:tcPr>
            <w:tcW w:w="4387" w:type="dxa"/>
            <w:gridSpan w:val="3"/>
            <w:tcBorders>
              <w:left w:val="nil"/>
              <w:bottom w:val="nil"/>
            </w:tcBorders>
          </w:tcPr>
          <w:p w:rsidR="00FD4668" w:rsidRPr="0015302A" w:rsidRDefault="00FD4668" w:rsidP="00595E14">
            <w:pPr>
              <w:ind w:right="-108"/>
              <w:rPr>
                <w:sz w:val="20"/>
              </w:rPr>
            </w:pPr>
            <w:r w:rsidRPr="0015302A">
              <w:rPr>
                <w:sz w:val="20"/>
              </w:rPr>
              <w:t>Prefers to play vigorous or quiet games</w:t>
            </w:r>
          </w:p>
          <w:p w:rsidR="00FD4668" w:rsidRPr="0015302A" w:rsidRDefault="00FD4668" w:rsidP="00595E14">
            <w:pPr>
              <w:jc w:val="right"/>
              <w:rPr>
                <w:sz w:val="20"/>
              </w:rPr>
            </w:pPr>
          </w:p>
        </w:tc>
        <w:tc>
          <w:tcPr>
            <w:tcW w:w="1950" w:type="dxa"/>
            <w:tcBorders>
              <w:bottom w:val="nil"/>
            </w:tcBorders>
          </w:tcPr>
          <w:p w:rsidR="00FD4668" w:rsidRPr="0015302A" w:rsidRDefault="00FD4668" w:rsidP="00595E14">
            <w:pPr>
              <w:jc w:val="right"/>
              <w:rPr>
                <w:sz w:val="20"/>
              </w:rPr>
            </w:pPr>
            <w:r w:rsidRPr="0015302A">
              <w:rPr>
                <w:sz w:val="20"/>
              </w:rPr>
              <w:t>Active</w:t>
            </w:r>
          </w:p>
          <w:p w:rsidR="00FD4668" w:rsidRPr="0015302A" w:rsidRDefault="00FD4668" w:rsidP="00595E14">
            <w:pPr>
              <w:jc w:val="right"/>
              <w:rPr>
                <w:sz w:val="20"/>
              </w:rPr>
            </w:pPr>
            <w:r w:rsidRPr="0015302A">
              <w:rPr>
                <w:sz w:val="20"/>
              </w:rPr>
              <w:t>About equal</w:t>
            </w:r>
          </w:p>
          <w:p w:rsidR="00FD4668" w:rsidRPr="0015302A" w:rsidRDefault="00FD4668" w:rsidP="00595E14">
            <w:pPr>
              <w:jc w:val="right"/>
              <w:rPr>
                <w:sz w:val="20"/>
              </w:rPr>
            </w:pPr>
            <w:r w:rsidRPr="0015302A">
              <w:rPr>
                <w:sz w:val="20"/>
              </w:rPr>
              <w:t>Quiet</w:t>
            </w:r>
          </w:p>
          <w:p w:rsidR="00FD4668" w:rsidRPr="0015302A" w:rsidRDefault="00FD4668" w:rsidP="00595E14">
            <w:pPr>
              <w:jc w:val="right"/>
              <w:rPr>
                <w:sz w:val="20"/>
              </w:rPr>
            </w:pPr>
          </w:p>
        </w:tc>
        <w:tc>
          <w:tcPr>
            <w:tcW w:w="2762" w:type="dxa"/>
            <w:tcBorders>
              <w:top w:val="nil"/>
              <w:left w:val="nil"/>
              <w:bottom w:val="nil"/>
            </w:tcBorders>
          </w:tcPr>
          <w:p w:rsidR="00FD4668" w:rsidRPr="0015302A" w:rsidRDefault="00FD4668" w:rsidP="00595E14">
            <w:pPr>
              <w:ind w:left="176" w:right="-108" w:firstLine="12"/>
              <w:rPr>
                <w:sz w:val="20"/>
              </w:rPr>
            </w:pPr>
            <w:r w:rsidRPr="0015302A">
              <w:rPr>
                <w:sz w:val="20"/>
              </w:rPr>
              <w:t>0.98 (0.75, 1.28)</w:t>
            </w:r>
          </w:p>
          <w:p w:rsidR="00FD4668" w:rsidRPr="0015302A" w:rsidRDefault="00FD4668" w:rsidP="00595E14">
            <w:pPr>
              <w:ind w:left="176" w:right="-108" w:firstLine="12"/>
              <w:rPr>
                <w:sz w:val="20"/>
              </w:rPr>
            </w:pPr>
            <w:r w:rsidRPr="0015302A">
              <w:rPr>
                <w:sz w:val="20"/>
              </w:rPr>
              <w:t>1.00</w:t>
            </w:r>
          </w:p>
          <w:p w:rsidR="00FD4668" w:rsidRPr="0015302A" w:rsidRDefault="00FD4668" w:rsidP="00595E14">
            <w:pPr>
              <w:ind w:left="176" w:right="-108" w:firstLine="12"/>
              <w:rPr>
                <w:sz w:val="20"/>
              </w:rPr>
            </w:pPr>
            <w:r w:rsidRPr="0015302A">
              <w:rPr>
                <w:sz w:val="20"/>
              </w:rPr>
              <w:t>1.17 (0.93, 1.48)</w:t>
            </w:r>
          </w:p>
        </w:tc>
      </w:tr>
      <w:tr w:rsidR="00FD4668" w:rsidRPr="0015302A" w:rsidTr="00B949F7">
        <w:trPr>
          <w:trHeight w:val="936"/>
        </w:trPr>
        <w:tc>
          <w:tcPr>
            <w:tcW w:w="4387" w:type="dxa"/>
            <w:gridSpan w:val="3"/>
            <w:tcBorders>
              <w:left w:val="nil"/>
              <w:bottom w:val="nil"/>
            </w:tcBorders>
          </w:tcPr>
          <w:p w:rsidR="00FD4668" w:rsidRPr="0015302A" w:rsidRDefault="00FD4668" w:rsidP="00595E14">
            <w:pPr>
              <w:rPr>
                <w:sz w:val="20"/>
              </w:rPr>
            </w:pPr>
            <w:r w:rsidRPr="0015302A">
              <w:rPr>
                <w:sz w:val="20"/>
              </w:rPr>
              <w:t>Preference for playing sports</w:t>
            </w:r>
          </w:p>
          <w:p w:rsidR="00FD4668" w:rsidRPr="0015302A" w:rsidRDefault="00FD4668" w:rsidP="00595E14">
            <w:pPr>
              <w:ind w:right="34"/>
              <w:jc w:val="right"/>
              <w:rPr>
                <w:sz w:val="20"/>
              </w:rPr>
            </w:pPr>
          </w:p>
        </w:tc>
        <w:tc>
          <w:tcPr>
            <w:tcW w:w="1950" w:type="dxa"/>
            <w:tcBorders>
              <w:bottom w:val="nil"/>
            </w:tcBorders>
          </w:tcPr>
          <w:p w:rsidR="00FD4668" w:rsidRPr="0015302A" w:rsidRDefault="00FD4668" w:rsidP="00595E14">
            <w:pPr>
              <w:ind w:left="-108"/>
              <w:jc w:val="right"/>
              <w:rPr>
                <w:sz w:val="20"/>
              </w:rPr>
            </w:pPr>
            <w:r w:rsidRPr="0015302A">
              <w:rPr>
                <w:sz w:val="20"/>
              </w:rPr>
              <w:t>Likes sports</w:t>
            </w:r>
          </w:p>
          <w:p w:rsidR="00FD4668" w:rsidRPr="0015302A" w:rsidRDefault="00FD4668" w:rsidP="00595E14">
            <w:pPr>
              <w:ind w:left="-108"/>
              <w:jc w:val="right"/>
              <w:rPr>
                <w:sz w:val="20"/>
              </w:rPr>
            </w:pPr>
            <w:r w:rsidRPr="0015302A">
              <w:rPr>
                <w:sz w:val="20"/>
              </w:rPr>
              <w:t>About equal</w:t>
            </w:r>
          </w:p>
          <w:p w:rsidR="00FD4668" w:rsidRPr="0015302A" w:rsidRDefault="00FD4668" w:rsidP="00595E14">
            <w:pPr>
              <w:jc w:val="right"/>
              <w:rPr>
                <w:sz w:val="20"/>
              </w:rPr>
            </w:pPr>
            <w:r w:rsidRPr="0015302A">
              <w:rPr>
                <w:sz w:val="20"/>
              </w:rPr>
              <w:t>Dislikes sports</w:t>
            </w:r>
          </w:p>
          <w:p w:rsidR="00FD4668" w:rsidRPr="0015302A" w:rsidRDefault="00FD4668" w:rsidP="00595E14">
            <w:pPr>
              <w:jc w:val="right"/>
              <w:rPr>
                <w:sz w:val="20"/>
              </w:rPr>
            </w:pPr>
          </w:p>
        </w:tc>
        <w:tc>
          <w:tcPr>
            <w:tcW w:w="2762" w:type="dxa"/>
            <w:tcBorders>
              <w:top w:val="nil"/>
              <w:left w:val="nil"/>
              <w:bottom w:val="nil"/>
            </w:tcBorders>
          </w:tcPr>
          <w:p w:rsidR="00FD4668" w:rsidRPr="0015302A" w:rsidRDefault="00FD4668" w:rsidP="00595E14">
            <w:pPr>
              <w:ind w:left="176" w:right="-108" w:firstLine="12"/>
              <w:rPr>
                <w:sz w:val="20"/>
              </w:rPr>
            </w:pPr>
            <w:r w:rsidRPr="0015302A">
              <w:rPr>
                <w:sz w:val="20"/>
              </w:rPr>
              <w:t>0.71 (0.54, 0.92)**</w:t>
            </w:r>
          </w:p>
          <w:p w:rsidR="00FD4668" w:rsidRPr="0015302A" w:rsidRDefault="00FD4668" w:rsidP="00595E14">
            <w:pPr>
              <w:ind w:left="176" w:right="-108" w:firstLine="12"/>
              <w:rPr>
                <w:sz w:val="20"/>
              </w:rPr>
            </w:pPr>
            <w:r w:rsidRPr="0015302A">
              <w:rPr>
                <w:sz w:val="20"/>
              </w:rPr>
              <w:t>1.00</w:t>
            </w:r>
          </w:p>
          <w:p w:rsidR="00FD4668" w:rsidRPr="0015302A" w:rsidRDefault="00FD4668" w:rsidP="00595E14">
            <w:pPr>
              <w:ind w:left="176" w:right="-108" w:firstLine="12"/>
              <w:rPr>
                <w:sz w:val="20"/>
              </w:rPr>
            </w:pPr>
            <w:r w:rsidRPr="0015302A">
              <w:rPr>
                <w:sz w:val="20"/>
              </w:rPr>
              <w:t>1.23 (0.84, 1.80)</w:t>
            </w:r>
          </w:p>
          <w:p w:rsidR="00FD4668" w:rsidRPr="0015302A" w:rsidRDefault="00FD4668" w:rsidP="00595E14">
            <w:pPr>
              <w:ind w:left="176" w:right="-108" w:firstLine="12"/>
              <w:rPr>
                <w:sz w:val="20"/>
              </w:rPr>
            </w:pPr>
          </w:p>
        </w:tc>
      </w:tr>
      <w:tr w:rsidR="00FD4668" w:rsidRPr="0015302A" w:rsidTr="00B949F7">
        <w:trPr>
          <w:trHeight w:val="936"/>
        </w:trPr>
        <w:tc>
          <w:tcPr>
            <w:tcW w:w="4387" w:type="dxa"/>
            <w:gridSpan w:val="3"/>
            <w:tcBorders>
              <w:left w:val="nil"/>
              <w:bottom w:val="nil"/>
            </w:tcBorders>
          </w:tcPr>
          <w:p w:rsidR="00FD4668" w:rsidRPr="0015302A" w:rsidRDefault="00FD4668" w:rsidP="00595E14">
            <w:pPr>
              <w:ind w:right="-108"/>
              <w:rPr>
                <w:sz w:val="20"/>
              </w:rPr>
            </w:pPr>
            <w:r w:rsidRPr="0015302A">
              <w:rPr>
                <w:sz w:val="20"/>
              </w:rPr>
              <w:t>Preference for reading</w:t>
            </w:r>
          </w:p>
          <w:p w:rsidR="00FD4668" w:rsidRPr="0015302A" w:rsidRDefault="00FD4668" w:rsidP="00595E14">
            <w:pPr>
              <w:jc w:val="right"/>
              <w:rPr>
                <w:sz w:val="20"/>
              </w:rPr>
            </w:pPr>
          </w:p>
        </w:tc>
        <w:tc>
          <w:tcPr>
            <w:tcW w:w="1950" w:type="dxa"/>
            <w:tcBorders>
              <w:bottom w:val="nil"/>
            </w:tcBorders>
          </w:tcPr>
          <w:p w:rsidR="00FD4668" w:rsidRPr="0015302A" w:rsidRDefault="00FD4668" w:rsidP="00595E14">
            <w:pPr>
              <w:jc w:val="right"/>
              <w:rPr>
                <w:sz w:val="20"/>
              </w:rPr>
            </w:pPr>
            <w:r w:rsidRPr="0015302A">
              <w:rPr>
                <w:sz w:val="20"/>
              </w:rPr>
              <w:t>Likes reading</w:t>
            </w:r>
          </w:p>
          <w:p w:rsidR="00FD4668" w:rsidRPr="0015302A" w:rsidRDefault="00FD4668" w:rsidP="00595E14">
            <w:pPr>
              <w:jc w:val="right"/>
              <w:rPr>
                <w:sz w:val="20"/>
              </w:rPr>
            </w:pPr>
            <w:r w:rsidRPr="0015302A">
              <w:rPr>
                <w:sz w:val="20"/>
              </w:rPr>
              <w:t>About equal</w:t>
            </w:r>
          </w:p>
          <w:p w:rsidR="00FD4668" w:rsidRPr="0015302A" w:rsidRDefault="00FD4668" w:rsidP="00595E14">
            <w:pPr>
              <w:jc w:val="right"/>
              <w:rPr>
                <w:sz w:val="20"/>
              </w:rPr>
            </w:pPr>
            <w:r w:rsidRPr="0015302A">
              <w:rPr>
                <w:sz w:val="20"/>
              </w:rPr>
              <w:t>Dislikes reading</w:t>
            </w:r>
          </w:p>
          <w:p w:rsidR="00FD4668" w:rsidRPr="0015302A" w:rsidRDefault="00FD4668" w:rsidP="00595E14">
            <w:pPr>
              <w:jc w:val="right"/>
              <w:rPr>
                <w:sz w:val="20"/>
              </w:rPr>
            </w:pPr>
          </w:p>
        </w:tc>
        <w:tc>
          <w:tcPr>
            <w:tcW w:w="2762" w:type="dxa"/>
            <w:tcBorders>
              <w:top w:val="nil"/>
              <w:left w:val="nil"/>
              <w:bottom w:val="nil"/>
            </w:tcBorders>
          </w:tcPr>
          <w:p w:rsidR="00FD4668" w:rsidRPr="0015302A" w:rsidRDefault="00FD4668" w:rsidP="00595E14">
            <w:pPr>
              <w:ind w:left="176" w:right="-108" w:firstLine="12"/>
              <w:rPr>
                <w:sz w:val="20"/>
              </w:rPr>
            </w:pPr>
            <w:r w:rsidRPr="0015302A">
              <w:rPr>
                <w:sz w:val="20"/>
              </w:rPr>
              <w:t>1.01 (0.81, 1.26)</w:t>
            </w:r>
          </w:p>
          <w:p w:rsidR="00FD4668" w:rsidRPr="0015302A" w:rsidRDefault="00FD4668" w:rsidP="00595E14">
            <w:pPr>
              <w:ind w:left="176" w:right="-108" w:firstLine="12"/>
              <w:rPr>
                <w:sz w:val="20"/>
              </w:rPr>
            </w:pPr>
            <w:r w:rsidRPr="0015302A">
              <w:rPr>
                <w:sz w:val="20"/>
              </w:rPr>
              <w:t>1.00</w:t>
            </w:r>
          </w:p>
          <w:p w:rsidR="00FD4668" w:rsidRPr="0015302A" w:rsidRDefault="00FD4668" w:rsidP="00595E14">
            <w:pPr>
              <w:ind w:left="176" w:right="-18" w:firstLine="12"/>
              <w:rPr>
                <w:sz w:val="20"/>
              </w:rPr>
            </w:pPr>
            <w:r w:rsidRPr="0015302A">
              <w:rPr>
                <w:sz w:val="20"/>
              </w:rPr>
              <w:t>1.11 (0.84, 1.45)</w:t>
            </w:r>
          </w:p>
        </w:tc>
      </w:tr>
      <w:tr w:rsidR="00FD4668" w:rsidRPr="0015302A" w:rsidTr="00B949F7">
        <w:trPr>
          <w:trHeight w:val="692"/>
        </w:trPr>
        <w:tc>
          <w:tcPr>
            <w:tcW w:w="4387" w:type="dxa"/>
            <w:gridSpan w:val="3"/>
            <w:tcBorders>
              <w:left w:val="nil"/>
              <w:bottom w:val="nil"/>
            </w:tcBorders>
          </w:tcPr>
          <w:p w:rsidR="00FD4668" w:rsidRPr="0015302A" w:rsidRDefault="00FD4668" w:rsidP="00595E14">
            <w:pPr>
              <w:ind w:right="-108"/>
              <w:rPr>
                <w:sz w:val="20"/>
              </w:rPr>
            </w:pPr>
            <w:r w:rsidRPr="0015302A">
              <w:rPr>
                <w:sz w:val="20"/>
              </w:rPr>
              <w:t>Prefers to play outside or inside</w:t>
            </w:r>
          </w:p>
          <w:p w:rsidR="00FD4668" w:rsidRPr="0015302A" w:rsidRDefault="00FD4668" w:rsidP="00595E14">
            <w:pPr>
              <w:jc w:val="right"/>
              <w:rPr>
                <w:sz w:val="20"/>
              </w:rPr>
            </w:pPr>
          </w:p>
        </w:tc>
        <w:tc>
          <w:tcPr>
            <w:tcW w:w="1950" w:type="dxa"/>
            <w:tcBorders>
              <w:bottom w:val="nil"/>
            </w:tcBorders>
          </w:tcPr>
          <w:p w:rsidR="00FD4668" w:rsidRPr="0015302A" w:rsidRDefault="00FD4668" w:rsidP="00595E14">
            <w:pPr>
              <w:jc w:val="right"/>
              <w:rPr>
                <w:sz w:val="20"/>
              </w:rPr>
            </w:pPr>
            <w:r w:rsidRPr="0015302A">
              <w:rPr>
                <w:sz w:val="20"/>
              </w:rPr>
              <w:t>Outside</w:t>
            </w:r>
          </w:p>
          <w:p w:rsidR="00FD4668" w:rsidRPr="0015302A" w:rsidRDefault="00FD4668" w:rsidP="00595E14">
            <w:pPr>
              <w:jc w:val="right"/>
              <w:rPr>
                <w:sz w:val="20"/>
              </w:rPr>
            </w:pPr>
            <w:r w:rsidRPr="0015302A">
              <w:rPr>
                <w:sz w:val="20"/>
              </w:rPr>
              <w:t>About equal</w:t>
            </w:r>
          </w:p>
          <w:p w:rsidR="00FD4668" w:rsidRPr="0015302A" w:rsidRDefault="00FD4668" w:rsidP="00595E14">
            <w:pPr>
              <w:jc w:val="right"/>
              <w:rPr>
                <w:sz w:val="20"/>
              </w:rPr>
            </w:pPr>
            <w:r w:rsidRPr="0015302A">
              <w:rPr>
                <w:sz w:val="20"/>
              </w:rPr>
              <w:t>Inside</w:t>
            </w:r>
          </w:p>
        </w:tc>
        <w:tc>
          <w:tcPr>
            <w:tcW w:w="2762" w:type="dxa"/>
            <w:tcBorders>
              <w:top w:val="nil"/>
              <w:left w:val="nil"/>
              <w:bottom w:val="nil"/>
            </w:tcBorders>
          </w:tcPr>
          <w:p w:rsidR="00FD4668" w:rsidRPr="0015302A" w:rsidRDefault="00FD4668" w:rsidP="00595E14">
            <w:pPr>
              <w:ind w:left="176" w:right="-108" w:firstLine="12"/>
              <w:rPr>
                <w:sz w:val="20"/>
              </w:rPr>
            </w:pPr>
            <w:r w:rsidRPr="0015302A">
              <w:rPr>
                <w:sz w:val="20"/>
              </w:rPr>
              <w:t>0.75 (0.56, 0.99)*</w:t>
            </w:r>
          </w:p>
          <w:p w:rsidR="00FD4668" w:rsidRPr="0015302A" w:rsidRDefault="00FD4668" w:rsidP="00595E14">
            <w:pPr>
              <w:ind w:left="176" w:right="-108" w:firstLine="12"/>
              <w:rPr>
                <w:sz w:val="20"/>
              </w:rPr>
            </w:pPr>
            <w:r w:rsidRPr="0015302A">
              <w:rPr>
                <w:sz w:val="20"/>
              </w:rPr>
              <w:t>1.00</w:t>
            </w:r>
          </w:p>
          <w:p w:rsidR="00FD4668" w:rsidRPr="0015302A" w:rsidRDefault="00FD4668" w:rsidP="00595E14">
            <w:pPr>
              <w:ind w:left="176" w:right="-18" w:firstLine="12"/>
              <w:rPr>
                <w:sz w:val="20"/>
              </w:rPr>
            </w:pPr>
            <w:r w:rsidRPr="0015302A">
              <w:rPr>
                <w:sz w:val="20"/>
              </w:rPr>
              <w:t>0.66 (0.53, 0.83)**</w:t>
            </w:r>
          </w:p>
        </w:tc>
      </w:tr>
      <w:tr w:rsidR="00FD4668" w:rsidRPr="0015302A" w:rsidTr="00B949F7">
        <w:trPr>
          <w:cantSplit/>
          <w:trHeight w:val="1112"/>
        </w:trPr>
        <w:tc>
          <w:tcPr>
            <w:tcW w:w="9099" w:type="dxa"/>
            <w:gridSpan w:val="5"/>
            <w:tcBorders>
              <w:top w:val="single" w:sz="4" w:space="0" w:color="auto"/>
              <w:left w:val="nil"/>
              <w:bottom w:val="single" w:sz="12" w:space="0" w:color="008000"/>
              <w:right w:val="nil"/>
            </w:tcBorders>
          </w:tcPr>
          <w:p w:rsidR="00FD4668" w:rsidRPr="0015302A" w:rsidRDefault="00FD4668" w:rsidP="00595E14">
            <w:pPr>
              <w:rPr>
                <w:sz w:val="16"/>
                <w:szCs w:val="16"/>
              </w:rPr>
            </w:pPr>
            <w:r w:rsidRPr="0015302A">
              <w:rPr>
                <w:sz w:val="16"/>
                <w:szCs w:val="16"/>
              </w:rPr>
              <w:t>Note:    § Odds ratios adjusted for all other variables in the table.</w:t>
            </w:r>
          </w:p>
          <w:p w:rsidR="00FD4668" w:rsidRPr="0015302A" w:rsidRDefault="00FD4668" w:rsidP="00595E14">
            <w:pPr>
              <w:rPr>
                <w:sz w:val="16"/>
                <w:szCs w:val="16"/>
              </w:rPr>
            </w:pPr>
            <w:r w:rsidRPr="0015302A">
              <w:rPr>
                <w:sz w:val="16"/>
                <w:szCs w:val="16"/>
                <w:vertAlign w:val="superscript"/>
              </w:rPr>
              <w:t>a</w:t>
            </w:r>
            <w:r w:rsidRPr="0015302A">
              <w:rPr>
                <w:sz w:val="16"/>
                <w:szCs w:val="16"/>
              </w:rPr>
              <w:t xml:space="preserve"> BMI values used to determine weight status have been adjusted for age and sex</w:t>
            </w:r>
          </w:p>
          <w:p w:rsidR="00FD4668" w:rsidRPr="0015302A" w:rsidRDefault="00FD4668" w:rsidP="00595E14">
            <w:pPr>
              <w:rPr>
                <w:sz w:val="16"/>
                <w:szCs w:val="16"/>
              </w:rPr>
            </w:pPr>
            <w:r w:rsidRPr="0015302A">
              <w:rPr>
                <w:sz w:val="16"/>
                <w:szCs w:val="16"/>
              </w:rPr>
              <w:t xml:space="preserve">Final Model: 1 = High sedentary (n=610), 0 = Low sedentary (n=1,640)       </w:t>
            </w:r>
          </w:p>
          <w:p w:rsidR="00FD4668" w:rsidRPr="0015302A" w:rsidRDefault="00FD4668" w:rsidP="00595E14">
            <w:pPr>
              <w:ind w:right="-18"/>
              <w:rPr>
                <w:sz w:val="16"/>
                <w:szCs w:val="16"/>
              </w:rPr>
            </w:pPr>
            <w:r w:rsidRPr="0015302A">
              <w:rPr>
                <w:sz w:val="16"/>
                <w:szCs w:val="16"/>
              </w:rPr>
              <w:t>* p&lt;.05    **p&lt;.01    ***p&lt;.001</w:t>
            </w:r>
          </w:p>
          <w:p w:rsidR="00FD4668" w:rsidRPr="0015302A" w:rsidRDefault="00FD4668" w:rsidP="00595E14">
            <w:pPr>
              <w:ind w:right="-18"/>
              <w:rPr>
                <w:sz w:val="20"/>
              </w:rPr>
            </w:pPr>
            <w:r w:rsidRPr="0015302A">
              <w:rPr>
                <w:sz w:val="16"/>
                <w:szCs w:val="16"/>
              </w:rPr>
              <w:t>Play-On represents the name of the study where self-reported data were collected in 2007-2008 from a convenience sample of students in grades 1 to 4 attending 30 elementary schools in Ontario, Canada.</w:t>
            </w:r>
          </w:p>
        </w:tc>
      </w:tr>
    </w:tbl>
    <w:p w:rsidR="00FD4668" w:rsidRPr="006016F1" w:rsidRDefault="00FD4668" w:rsidP="00FD4668">
      <w:pPr>
        <w:ind w:right="1381"/>
        <w:jc w:val="both"/>
        <w:rPr>
          <w:lang w:val="en-US"/>
        </w:rPr>
      </w:pPr>
    </w:p>
    <w:p w:rsidR="00FD4668" w:rsidRDefault="00FD4668" w:rsidP="00C111DD">
      <w:pPr>
        <w:widowControl w:val="0"/>
        <w:spacing w:line="480" w:lineRule="auto"/>
        <w:jc w:val="both"/>
        <w:rPr>
          <w:szCs w:val="24"/>
        </w:rPr>
      </w:pPr>
    </w:p>
    <w:p w:rsidR="00927B93" w:rsidRDefault="00582CC0" w:rsidP="007531B1">
      <w:pPr>
        <w:widowControl w:val="0"/>
        <w:spacing w:line="480" w:lineRule="auto"/>
        <w:jc w:val="center"/>
        <w:rPr>
          <w:b/>
        </w:rPr>
      </w:pPr>
      <w:r>
        <w:rPr>
          <w:b/>
        </w:rPr>
        <w:lastRenderedPageBreak/>
        <w:t>CONCLUSION</w:t>
      </w:r>
    </w:p>
    <w:p w:rsidR="00927B93" w:rsidRDefault="007F2B2C" w:rsidP="00207D5E">
      <w:pPr>
        <w:widowControl w:val="0"/>
        <w:spacing w:line="480" w:lineRule="auto"/>
        <w:jc w:val="both"/>
        <w:rPr>
          <w:szCs w:val="24"/>
        </w:rPr>
      </w:pPr>
      <w:r>
        <w:rPr>
          <w:szCs w:val="24"/>
        </w:rPr>
        <w:t xml:space="preserve">     </w:t>
      </w:r>
      <w:r w:rsidR="00927B93">
        <w:rPr>
          <w:szCs w:val="24"/>
        </w:rPr>
        <w:t xml:space="preserve">The current study identified that among grade 1 to 4 students, the school environment was not associated with the likelihood of exceeding sedentary behaviour guidelines </w:t>
      </w:r>
      <w:r w:rsidR="00927B93" w:rsidRPr="00F57C3F">
        <w:rPr>
          <w:szCs w:val="24"/>
        </w:rPr>
        <w:t>(</w:t>
      </w:r>
      <w:r w:rsidR="00036956" w:rsidRPr="00F57C3F">
        <w:rPr>
          <w:szCs w:val="24"/>
        </w:rPr>
        <w:t>Canadian Society for Exercise Physiology, 2011a</w:t>
      </w:r>
      <w:r w:rsidR="00927B93" w:rsidRPr="00F57C3F">
        <w:rPr>
          <w:szCs w:val="24"/>
        </w:rPr>
        <w:t>). This is unique</w:t>
      </w:r>
      <w:r w:rsidR="00927B93">
        <w:rPr>
          <w:szCs w:val="24"/>
        </w:rPr>
        <w:t xml:space="preserve"> as significant between </w:t>
      </w:r>
      <w:r w:rsidR="00927B93" w:rsidRPr="00F57C3F">
        <w:rPr>
          <w:szCs w:val="24"/>
        </w:rPr>
        <w:t>school variability in SSB was found among grade 5 to 8 students in the PLAY-On study (</w:t>
      </w:r>
      <w:proofErr w:type="spellStart"/>
      <w:r w:rsidR="00F57C3F" w:rsidRPr="00F57C3F">
        <w:rPr>
          <w:szCs w:val="24"/>
        </w:rPr>
        <w:t>Leatherdale</w:t>
      </w:r>
      <w:proofErr w:type="spellEnd"/>
      <w:r w:rsidR="00F57C3F" w:rsidRPr="00F57C3F">
        <w:rPr>
          <w:szCs w:val="24"/>
        </w:rPr>
        <w:t xml:space="preserve"> et al., 2010)</w:t>
      </w:r>
      <w:r w:rsidR="00927B93" w:rsidRPr="00F57C3F">
        <w:rPr>
          <w:szCs w:val="24"/>
        </w:rPr>
        <w:t>.  The home environment may determine SSB for younger children and the time before and after school hours may be critical for reducing SSB (</w:t>
      </w:r>
      <w:proofErr w:type="spellStart"/>
      <w:r w:rsidR="00F57C3F" w:rsidRPr="00F57C3F">
        <w:rPr>
          <w:szCs w:val="24"/>
        </w:rPr>
        <w:t>Atkin</w:t>
      </w:r>
      <w:proofErr w:type="spellEnd"/>
      <w:r w:rsidR="00F57C3F" w:rsidRPr="00F57C3F">
        <w:rPr>
          <w:szCs w:val="24"/>
        </w:rPr>
        <w:t xml:space="preserve"> et al., 2008; Bauer et al., 2008;</w:t>
      </w:r>
      <w:r w:rsidR="00927B93" w:rsidRPr="00F57C3F">
        <w:rPr>
          <w:szCs w:val="24"/>
        </w:rPr>
        <w:t xml:space="preserve"> </w:t>
      </w:r>
      <w:r w:rsidR="00F57C3F" w:rsidRPr="00F57C3F">
        <w:rPr>
          <w:szCs w:val="24"/>
        </w:rPr>
        <w:t>Smith et al., 2010)</w:t>
      </w:r>
      <w:r w:rsidR="00927B93" w:rsidRPr="00F57C3F">
        <w:rPr>
          <w:szCs w:val="24"/>
        </w:rPr>
        <w:t>. The</w:t>
      </w:r>
      <w:r w:rsidR="00927B93">
        <w:rPr>
          <w:szCs w:val="24"/>
        </w:rPr>
        <w:t xml:space="preserve"> school environment may become important in determining SSB among older children and school-based prevention initiatives should target these individuals.   </w:t>
      </w:r>
    </w:p>
    <w:p w:rsidR="00927B93" w:rsidRDefault="007F2B2C" w:rsidP="00132DBD">
      <w:pPr>
        <w:widowControl w:val="0"/>
        <w:spacing w:line="480" w:lineRule="auto"/>
        <w:jc w:val="both"/>
        <w:rPr>
          <w:szCs w:val="24"/>
        </w:rPr>
      </w:pPr>
      <w:r>
        <w:rPr>
          <w:szCs w:val="24"/>
        </w:rPr>
        <w:t xml:space="preserve">     </w:t>
      </w:r>
      <w:r w:rsidR="00927B93">
        <w:rPr>
          <w:szCs w:val="24"/>
        </w:rPr>
        <w:t xml:space="preserve">Parents’ perceptions of children’s activity preferences may impact SSB. For example, parents who believe that their children like playing sports may offer their children sport opportunities, which may offset SSB. Indeed, belonging to a sports team is negatively </w:t>
      </w:r>
      <w:r w:rsidR="00927B93" w:rsidRPr="000F5AFF">
        <w:rPr>
          <w:szCs w:val="24"/>
        </w:rPr>
        <w:t>associated with SSB among children (</w:t>
      </w:r>
      <w:r w:rsidR="00F57C3F" w:rsidRPr="000F5AFF">
        <w:rPr>
          <w:szCs w:val="24"/>
        </w:rPr>
        <w:t>He et al., 2009</w:t>
      </w:r>
      <w:r w:rsidR="00927B93" w:rsidRPr="000F5AFF">
        <w:rPr>
          <w:szCs w:val="24"/>
        </w:rPr>
        <w:t>). The majority of children in grades 1-4 enjoy sports (</w:t>
      </w:r>
      <w:r w:rsidR="00F57C3F" w:rsidRPr="000F5AFF">
        <w:rPr>
          <w:szCs w:val="24"/>
        </w:rPr>
        <w:t xml:space="preserve">Bassett-Gunter and </w:t>
      </w:r>
      <w:proofErr w:type="spellStart"/>
      <w:r w:rsidR="00F57C3F" w:rsidRPr="000F5AFF">
        <w:rPr>
          <w:szCs w:val="24"/>
        </w:rPr>
        <w:t>Leatherdale</w:t>
      </w:r>
      <w:proofErr w:type="spellEnd"/>
      <w:r w:rsidR="00F57C3F" w:rsidRPr="000F5AFF">
        <w:rPr>
          <w:szCs w:val="24"/>
        </w:rPr>
        <w:t>,</w:t>
      </w:r>
      <w:r w:rsidR="000F5AFF" w:rsidRPr="000F5AFF">
        <w:rPr>
          <w:szCs w:val="24"/>
        </w:rPr>
        <w:t xml:space="preserve"> 2014</w:t>
      </w:r>
      <w:r w:rsidR="00F57C3F" w:rsidRPr="000F5AFF">
        <w:rPr>
          <w:szCs w:val="24"/>
        </w:rPr>
        <w:t>)</w:t>
      </w:r>
      <w:r w:rsidR="00927B93" w:rsidRPr="000F5AFF">
        <w:rPr>
          <w:szCs w:val="24"/>
        </w:rPr>
        <w:t xml:space="preserve"> and</w:t>
      </w:r>
      <w:r w:rsidR="00927B93" w:rsidRPr="00132DBD">
        <w:rPr>
          <w:szCs w:val="24"/>
        </w:rPr>
        <w:t xml:space="preserve"> sport participation should be encouraged instead of SSB.</w:t>
      </w:r>
      <w:r w:rsidR="00927B93">
        <w:rPr>
          <w:szCs w:val="24"/>
        </w:rPr>
        <w:t xml:space="preserve"> Parents who perceive that their children dislike sports should encourage alternative PA (e.g., walking or biking) to displace SSB.    </w:t>
      </w:r>
    </w:p>
    <w:p w:rsidR="00927B93" w:rsidRPr="00632B4C" w:rsidRDefault="007F2B2C" w:rsidP="00132DBD">
      <w:pPr>
        <w:widowControl w:val="0"/>
        <w:spacing w:line="480" w:lineRule="auto"/>
        <w:jc w:val="both"/>
        <w:rPr>
          <w:szCs w:val="24"/>
        </w:rPr>
      </w:pPr>
      <w:r>
        <w:rPr>
          <w:szCs w:val="24"/>
        </w:rPr>
        <w:t xml:space="preserve">     </w:t>
      </w:r>
      <w:r w:rsidR="00927B93">
        <w:rPr>
          <w:szCs w:val="24"/>
        </w:rPr>
        <w:t xml:space="preserve">Similarly, parents who perceive that their children prefer playing outdoors may encourage outdoor play which could result in less SSB. Alternatively, parents who believe that their children prefer indoor play may have concerns about SSB given that SSB are common indoor activities for </w:t>
      </w:r>
      <w:r w:rsidR="00927B93" w:rsidRPr="00F57C3F">
        <w:rPr>
          <w:szCs w:val="24"/>
        </w:rPr>
        <w:t>children (</w:t>
      </w:r>
      <w:r w:rsidR="00F57C3F" w:rsidRPr="00F57C3F">
        <w:rPr>
          <w:szCs w:val="24"/>
        </w:rPr>
        <w:t>Fairclough et al., 2009)</w:t>
      </w:r>
      <w:r w:rsidR="00927B93" w:rsidRPr="00F57C3F">
        <w:rPr>
          <w:szCs w:val="24"/>
        </w:rPr>
        <w:t>.</w:t>
      </w:r>
      <w:r w:rsidR="00927B93">
        <w:rPr>
          <w:szCs w:val="24"/>
        </w:rPr>
        <w:t xml:space="preserve"> Accordingly, these parents may </w:t>
      </w:r>
      <w:r w:rsidR="00927B93" w:rsidRPr="00132DBD">
        <w:rPr>
          <w:szCs w:val="24"/>
        </w:rPr>
        <w:t xml:space="preserve">be vigilant and reduce their children’s risk of high SSB through monitoring and restricting SSB. Given that the majority of children in grades 1-4 prefer </w:t>
      </w:r>
      <w:r w:rsidR="00927B93" w:rsidRPr="00132DBD">
        <w:rPr>
          <w:szCs w:val="24"/>
        </w:rPr>
        <w:lastRenderedPageBreak/>
        <w:t xml:space="preserve">indoor </w:t>
      </w:r>
      <w:r w:rsidR="00927B93" w:rsidRPr="00F57C3F">
        <w:rPr>
          <w:szCs w:val="24"/>
        </w:rPr>
        <w:t>play (</w:t>
      </w:r>
      <w:r w:rsidR="00F57C3F" w:rsidRPr="00F57C3F">
        <w:rPr>
          <w:szCs w:val="24"/>
        </w:rPr>
        <w:t xml:space="preserve">Bassett-Gunter and </w:t>
      </w:r>
      <w:proofErr w:type="spellStart"/>
      <w:r w:rsidR="00F57C3F" w:rsidRPr="00F57C3F">
        <w:rPr>
          <w:szCs w:val="24"/>
        </w:rPr>
        <w:t>Leatherdale</w:t>
      </w:r>
      <w:proofErr w:type="spellEnd"/>
      <w:r w:rsidR="00F57C3F" w:rsidRPr="00F57C3F">
        <w:rPr>
          <w:szCs w:val="24"/>
        </w:rPr>
        <w:t>, under review</w:t>
      </w:r>
      <w:r w:rsidR="00927B93" w:rsidRPr="00F57C3F">
        <w:rPr>
          <w:szCs w:val="24"/>
        </w:rPr>
        <w:t>) it is important</w:t>
      </w:r>
      <w:r w:rsidR="00927B93" w:rsidRPr="00132DBD">
        <w:rPr>
          <w:szCs w:val="24"/>
        </w:rPr>
        <w:t xml:space="preserve"> that parents monitor and restrict SSB during indoor play.</w:t>
      </w:r>
      <w:r w:rsidR="00927B93">
        <w:rPr>
          <w:szCs w:val="24"/>
        </w:rPr>
        <w:t xml:space="preserve"> </w:t>
      </w:r>
    </w:p>
    <w:p w:rsidR="00927B93" w:rsidRPr="00714726" w:rsidRDefault="007F2B2C" w:rsidP="00F94ED1">
      <w:pPr>
        <w:pStyle w:val="CommentText"/>
        <w:widowControl w:val="0"/>
        <w:spacing w:line="480" w:lineRule="auto"/>
        <w:jc w:val="both"/>
        <w:rPr>
          <w:sz w:val="24"/>
          <w:szCs w:val="24"/>
        </w:rPr>
      </w:pPr>
      <w:r>
        <w:rPr>
          <w:sz w:val="24"/>
          <w:szCs w:val="24"/>
        </w:rPr>
        <w:t xml:space="preserve">     </w:t>
      </w:r>
      <w:r w:rsidR="00927B93">
        <w:rPr>
          <w:sz w:val="24"/>
          <w:szCs w:val="24"/>
        </w:rPr>
        <w:t xml:space="preserve">There are also individual characteristics that are important in determining risk for high SSB among children. Parents may play an important role </w:t>
      </w:r>
      <w:r w:rsidR="00927B93" w:rsidRPr="00F57C3F">
        <w:rPr>
          <w:sz w:val="24"/>
          <w:szCs w:val="24"/>
        </w:rPr>
        <w:t>in identifying these factors and modifying SSB accordingly. For example, as found previously (</w:t>
      </w:r>
      <w:proofErr w:type="spellStart"/>
      <w:r w:rsidR="00F57C3F" w:rsidRPr="00F57C3F">
        <w:rPr>
          <w:sz w:val="24"/>
          <w:szCs w:val="24"/>
        </w:rPr>
        <w:t>Leatherdale</w:t>
      </w:r>
      <w:proofErr w:type="spellEnd"/>
      <w:r w:rsidR="00F57C3F" w:rsidRPr="00F57C3F">
        <w:rPr>
          <w:sz w:val="24"/>
          <w:szCs w:val="24"/>
        </w:rPr>
        <w:t xml:space="preserve"> and Ahmed, 2011; </w:t>
      </w:r>
      <w:proofErr w:type="spellStart"/>
      <w:r w:rsidR="00F57C3F" w:rsidRPr="00F57C3F">
        <w:rPr>
          <w:sz w:val="24"/>
          <w:szCs w:val="24"/>
        </w:rPr>
        <w:t>Leatherdale</w:t>
      </w:r>
      <w:proofErr w:type="spellEnd"/>
      <w:r w:rsidR="00F57C3F" w:rsidRPr="00F57C3F">
        <w:rPr>
          <w:sz w:val="24"/>
          <w:szCs w:val="24"/>
        </w:rPr>
        <w:t xml:space="preserve"> et al., 2010;</w:t>
      </w:r>
      <w:r w:rsidR="00927B93" w:rsidRPr="00F57C3F">
        <w:rPr>
          <w:sz w:val="24"/>
          <w:szCs w:val="24"/>
        </w:rPr>
        <w:t xml:space="preserve"> </w:t>
      </w:r>
      <w:r w:rsidR="00F57C3F" w:rsidRPr="00F57C3F">
        <w:rPr>
          <w:sz w:val="24"/>
          <w:szCs w:val="24"/>
        </w:rPr>
        <w:t>Sisson et al., 2009</w:t>
      </w:r>
      <w:r w:rsidR="00927B93" w:rsidRPr="00F57C3F">
        <w:rPr>
          <w:sz w:val="24"/>
          <w:szCs w:val="24"/>
        </w:rPr>
        <w:t>) b</w:t>
      </w:r>
      <w:r w:rsidR="00927B93">
        <w:rPr>
          <w:sz w:val="24"/>
          <w:szCs w:val="24"/>
        </w:rPr>
        <w:t xml:space="preserve">oys and older children were at higher risk for high SSB compared to girls and younger children. Many SSB (e.g., video games) may be especially appealing to boys and older </w:t>
      </w:r>
      <w:r w:rsidR="00927B93" w:rsidRPr="00FF278B">
        <w:rPr>
          <w:sz w:val="24"/>
          <w:szCs w:val="24"/>
        </w:rPr>
        <w:t>children</w:t>
      </w:r>
      <w:r w:rsidR="00927B93">
        <w:rPr>
          <w:sz w:val="24"/>
          <w:szCs w:val="24"/>
        </w:rPr>
        <w:t xml:space="preserve"> and e</w:t>
      </w:r>
      <w:r w:rsidR="00927B93" w:rsidRPr="00FF278B">
        <w:rPr>
          <w:sz w:val="24"/>
          <w:szCs w:val="24"/>
        </w:rPr>
        <w:t>fforts</w:t>
      </w:r>
      <w:r w:rsidR="00927B93" w:rsidRPr="00ED0466">
        <w:rPr>
          <w:sz w:val="24"/>
          <w:szCs w:val="24"/>
        </w:rPr>
        <w:t xml:space="preserve"> to reduce SSB may be particularly important among </w:t>
      </w:r>
      <w:r w:rsidR="00927B93">
        <w:rPr>
          <w:sz w:val="24"/>
          <w:szCs w:val="24"/>
        </w:rPr>
        <w:t xml:space="preserve">these </w:t>
      </w:r>
      <w:r w:rsidR="00927B93" w:rsidRPr="00ED0466">
        <w:rPr>
          <w:sz w:val="24"/>
          <w:szCs w:val="24"/>
        </w:rPr>
        <w:t>children.</w:t>
      </w:r>
      <w:r w:rsidR="00927B93">
        <w:rPr>
          <w:sz w:val="24"/>
          <w:szCs w:val="24"/>
        </w:rPr>
        <w:t xml:space="preserve"> B</w:t>
      </w:r>
      <w:r w:rsidR="00927B93" w:rsidRPr="00ED0466">
        <w:rPr>
          <w:sz w:val="24"/>
          <w:szCs w:val="24"/>
        </w:rPr>
        <w:t>oys also engaged in higher levels of PA than girls, and those who were moderately</w:t>
      </w:r>
      <w:r w:rsidR="00927B93">
        <w:rPr>
          <w:sz w:val="24"/>
          <w:szCs w:val="24"/>
        </w:rPr>
        <w:t xml:space="preserve"> or highly active were more likely to engage in high SSB than those who were low active. Perhaps some parents (especially boys’ parents) permit higher </w:t>
      </w:r>
      <w:r w:rsidR="00927B93" w:rsidRPr="00372D07">
        <w:rPr>
          <w:sz w:val="24"/>
          <w:szCs w:val="24"/>
        </w:rPr>
        <w:t xml:space="preserve">SSB because they are under the impression that their children are engaging in adequate PA. Regardless of children’s PA levels, parents must monitor SSB such that the guidelines </w:t>
      </w:r>
      <w:r w:rsidR="00927B93">
        <w:rPr>
          <w:sz w:val="24"/>
          <w:szCs w:val="24"/>
        </w:rPr>
        <w:t xml:space="preserve">are not exceeded </w:t>
      </w:r>
      <w:r w:rsidR="00927B93" w:rsidRPr="00372D07">
        <w:rPr>
          <w:sz w:val="24"/>
          <w:szCs w:val="24"/>
        </w:rPr>
        <w:t xml:space="preserve">as SSB is a risk factor for overweight and obesity independent of </w:t>
      </w:r>
      <w:r w:rsidR="00927B93" w:rsidRPr="00037E74">
        <w:rPr>
          <w:sz w:val="24"/>
          <w:szCs w:val="24"/>
        </w:rPr>
        <w:t>PA (</w:t>
      </w:r>
      <w:proofErr w:type="spellStart"/>
      <w:r w:rsidR="00037E74" w:rsidRPr="00037E74">
        <w:rPr>
          <w:sz w:val="24"/>
          <w:szCs w:val="24"/>
          <w:lang w:val="fr-CA"/>
        </w:rPr>
        <w:t>Dennison</w:t>
      </w:r>
      <w:proofErr w:type="spellEnd"/>
      <w:r w:rsidR="00037E74" w:rsidRPr="00037E74">
        <w:rPr>
          <w:sz w:val="24"/>
          <w:szCs w:val="24"/>
          <w:lang w:val="fr-CA"/>
        </w:rPr>
        <w:t xml:space="preserve"> et al., 2002;</w:t>
      </w:r>
      <w:r w:rsidR="00037E74" w:rsidRPr="00037E74">
        <w:rPr>
          <w:sz w:val="24"/>
          <w:szCs w:val="24"/>
        </w:rPr>
        <w:t xml:space="preserve"> </w:t>
      </w:r>
      <w:proofErr w:type="spellStart"/>
      <w:r w:rsidR="00037E74" w:rsidRPr="00037E74">
        <w:rPr>
          <w:sz w:val="24"/>
          <w:szCs w:val="24"/>
        </w:rPr>
        <w:t>Eisenmann</w:t>
      </w:r>
      <w:proofErr w:type="spellEnd"/>
      <w:r w:rsidR="00037E74" w:rsidRPr="00037E74">
        <w:rPr>
          <w:sz w:val="24"/>
          <w:szCs w:val="24"/>
        </w:rPr>
        <w:t xml:space="preserve"> et al., 2002; Hills et al., 2007; Lowry et al., 2002; Marshall et al., 2004</w:t>
      </w:r>
      <w:r w:rsidR="00927B93" w:rsidRPr="00037E74">
        <w:rPr>
          <w:sz w:val="24"/>
          <w:szCs w:val="24"/>
        </w:rPr>
        <w:t>). Indeed</w:t>
      </w:r>
      <w:r w:rsidR="00927B93">
        <w:rPr>
          <w:sz w:val="24"/>
          <w:szCs w:val="24"/>
        </w:rPr>
        <w:t xml:space="preserve">, in the current study overweight children were at greater risk for high SSB compared to normal weight children.   </w:t>
      </w:r>
    </w:p>
    <w:p w:rsidR="00927B93" w:rsidRDefault="007F2B2C" w:rsidP="007A77F4">
      <w:pPr>
        <w:pStyle w:val="CommentText"/>
        <w:widowControl w:val="0"/>
        <w:spacing w:line="480" w:lineRule="auto"/>
        <w:rPr>
          <w:sz w:val="24"/>
          <w:szCs w:val="24"/>
        </w:rPr>
      </w:pPr>
      <w:r>
        <w:rPr>
          <w:sz w:val="24"/>
          <w:szCs w:val="24"/>
        </w:rPr>
        <w:t xml:space="preserve">     </w:t>
      </w:r>
      <w:r w:rsidR="00927B93">
        <w:rPr>
          <w:sz w:val="24"/>
          <w:szCs w:val="24"/>
        </w:rPr>
        <w:t xml:space="preserve">The cross-sectional data collection limits the establishment of causation. Further, self-report may have resulted in under-reported SSB due to social </w:t>
      </w:r>
      <w:r w:rsidR="00927B93" w:rsidRPr="00037E74">
        <w:rPr>
          <w:sz w:val="24"/>
          <w:szCs w:val="24"/>
        </w:rPr>
        <w:t>desirability (</w:t>
      </w:r>
      <w:proofErr w:type="spellStart"/>
      <w:r w:rsidR="00037E74" w:rsidRPr="00037E74">
        <w:rPr>
          <w:sz w:val="24"/>
          <w:szCs w:val="24"/>
        </w:rPr>
        <w:t>Jago</w:t>
      </w:r>
      <w:proofErr w:type="spellEnd"/>
      <w:r w:rsidR="00037E74" w:rsidRPr="00037E74">
        <w:rPr>
          <w:sz w:val="24"/>
          <w:szCs w:val="24"/>
        </w:rPr>
        <w:t xml:space="preserve"> et al., 2007</w:t>
      </w:r>
      <w:r w:rsidR="00927B93" w:rsidRPr="00037E74">
        <w:rPr>
          <w:sz w:val="24"/>
          <w:szCs w:val="24"/>
        </w:rPr>
        <w:t>).</w:t>
      </w:r>
      <w:r w:rsidR="00927B93">
        <w:rPr>
          <w:sz w:val="24"/>
          <w:szCs w:val="24"/>
        </w:rPr>
        <w:t xml:space="preserve"> Research using longitudinal design and objective measures of SSB should be conducted to further our understanding of risk factors for high SSB among children. </w:t>
      </w:r>
    </w:p>
    <w:p w:rsidR="00927B93" w:rsidRDefault="007F2B2C" w:rsidP="00C63E64">
      <w:pPr>
        <w:pStyle w:val="CommentText"/>
        <w:widowControl w:val="0"/>
        <w:spacing w:line="480" w:lineRule="auto"/>
        <w:rPr>
          <w:sz w:val="24"/>
          <w:szCs w:val="24"/>
        </w:rPr>
      </w:pPr>
      <w:r>
        <w:rPr>
          <w:sz w:val="24"/>
          <w:szCs w:val="24"/>
        </w:rPr>
        <w:t xml:space="preserve">     </w:t>
      </w:r>
      <w:r w:rsidR="00927B93">
        <w:rPr>
          <w:sz w:val="24"/>
          <w:szCs w:val="24"/>
        </w:rPr>
        <w:t xml:space="preserve">The school environment may not be important in determining SSB risk factors among young children. Rather, individual characteristics and parents’ perceptions of activity </w:t>
      </w:r>
      <w:r w:rsidR="00927B93">
        <w:rPr>
          <w:sz w:val="24"/>
          <w:szCs w:val="24"/>
        </w:rPr>
        <w:lastRenderedPageBreak/>
        <w:t xml:space="preserve">preferences may contribute to young children developing high-risk patterns of SSB. Parents’ role in monitoring and limiting SSB may be imperative in ensuring children do not exceed SSB guidelines. Campaigns and initiatives to increase parents’ awareness of the risk of high SSB would be of value.     </w:t>
      </w:r>
    </w:p>
    <w:p w:rsidR="00927B93" w:rsidRDefault="00927B93" w:rsidP="00C63E64">
      <w:pPr>
        <w:pStyle w:val="CommentText"/>
        <w:widowControl w:val="0"/>
        <w:spacing w:line="480" w:lineRule="auto"/>
        <w:rPr>
          <w:sz w:val="24"/>
          <w:szCs w:val="24"/>
        </w:rPr>
      </w:pPr>
    </w:p>
    <w:p w:rsidR="00927B93" w:rsidRDefault="00927B93" w:rsidP="00C63E64">
      <w:pPr>
        <w:widowControl w:val="0"/>
        <w:spacing w:line="480" w:lineRule="auto"/>
        <w:jc w:val="center"/>
        <w:rPr>
          <w:b/>
          <w:szCs w:val="24"/>
        </w:rPr>
      </w:pPr>
    </w:p>
    <w:p w:rsidR="00094887" w:rsidRDefault="00094887" w:rsidP="00094887">
      <w:pPr>
        <w:jc w:val="center"/>
        <w:rPr>
          <w:b/>
          <w:szCs w:val="24"/>
          <w:lang w:eastAsia="en-CA"/>
        </w:rPr>
      </w:pPr>
      <w:r>
        <w:rPr>
          <w:b/>
          <w:szCs w:val="24"/>
          <w:lang w:eastAsia="en-CA"/>
        </w:rPr>
        <w:t>Acknowledgements</w:t>
      </w:r>
    </w:p>
    <w:p w:rsidR="00094887" w:rsidRDefault="00094887" w:rsidP="00094887">
      <w:pPr>
        <w:jc w:val="center"/>
        <w:rPr>
          <w:b/>
          <w:szCs w:val="24"/>
          <w:lang w:eastAsia="en-CA"/>
        </w:rPr>
      </w:pPr>
    </w:p>
    <w:p w:rsidR="00094887" w:rsidRDefault="00094887" w:rsidP="00094887">
      <w:pPr>
        <w:widowControl w:val="0"/>
        <w:jc w:val="both"/>
      </w:pPr>
      <w:r w:rsidRPr="00321B12">
        <w:rPr>
          <w:szCs w:val="24"/>
          <w:lang w:eastAsia="en-CA"/>
        </w:rPr>
        <w:t xml:space="preserve">Funding for the student-level data collection was provided by the Heart and Stroke Foundation of Ontario (grant awarded to S. </w:t>
      </w:r>
      <w:proofErr w:type="spellStart"/>
      <w:r w:rsidRPr="00321B12">
        <w:rPr>
          <w:szCs w:val="24"/>
          <w:lang w:eastAsia="en-CA"/>
        </w:rPr>
        <w:t>Leatherdale</w:t>
      </w:r>
      <w:proofErr w:type="spellEnd"/>
      <w:r w:rsidRPr="00321B12">
        <w:rPr>
          <w:szCs w:val="24"/>
          <w:lang w:eastAsia="en-CA"/>
        </w:rPr>
        <w:t xml:space="preserve">). Dr. </w:t>
      </w:r>
      <w:proofErr w:type="spellStart"/>
      <w:r w:rsidRPr="00321B12">
        <w:rPr>
          <w:szCs w:val="24"/>
          <w:lang w:eastAsia="en-CA"/>
        </w:rPr>
        <w:t>Leatherdale</w:t>
      </w:r>
      <w:proofErr w:type="spellEnd"/>
      <w:r w:rsidRPr="00321B12">
        <w:rPr>
          <w:szCs w:val="24"/>
          <w:lang w:eastAsia="en-CA"/>
        </w:rPr>
        <w:t xml:space="preserve"> is a Cancer Care Ontario Research Chair in Population Studies</w:t>
      </w:r>
      <w:r>
        <w:rPr>
          <w:szCs w:val="24"/>
          <w:lang w:eastAsia="en-CA"/>
        </w:rPr>
        <w:t xml:space="preserve"> funded by the Ontario Ministry of Health and Long-term Care. </w:t>
      </w:r>
      <w:r>
        <w:t xml:space="preserve">Funding for the preparation of this manuscript was provided by the Heart and Stroke Foundation of Ontario (grant awarded to R. Bassett-Gunter). Dr. Bassett-Gunter was a post-doctoral fellow working at the Propel Centre for Population Health Impact at the University of Waterloo. Dr. Bassett-Gunter is currently an assistant professor at York University.  </w:t>
      </w:r>
    </w:p>
    <w:p w:rsidR="00094887" w:rsidRDefault="00094887" w:rsidP="00C63E64">
      <w:pPr>
        <w:widowControl w:val="0"/>
        <w:spacing w:line="480" w:lineRule="auto"/>
        <w:jc w:val="center"/>
        <w:rPr>
          <w:b/>
          <w:szCs w:val="24"/>
        </w:rPr>
      </w:pPr>
    </w:p>
    <w:p w:rsidR="00037E74" w:rsidRDefault="00037E74" w:rsidP="00C63E64">
      <w:pPr>
        <w:widowControl w:val="0"/>
        <w:spacing w:line="480" w:lineRule="auto"/>
        <w:jc w:val="center"/>
        <w:rPr>
          <w:b/>
          <w:szCs w:val="24"/>
        </w:rPr>
      </w:pPr>
    </w:p>
    <w:p w:rsidR="00037E74" w:rsidRDefault="00037E74" w:rsidP="00C63E64">
      <w:pPr>
        <w:widowControl w:val="0"/>
        <w:spacing w:line="480" w:lineRule="auto"/>
        <w:jc w:val="center"/>
        <w:rPr>
          <w:b/>
          <w:szCs w:val="24"/>
        </w:rPr>
      </w:pPr>
    </w:p>
    <w:p w:rsidR="00037E74" w:rsidRDefault="00037E74" w:rsidP="00C63E64">
      <w:pPr>
        <w:widowControl w:val="0"/>
        <w:spacing w:line="480" w:lineRule="auto"/>
        <w:jc w:val="center"/>
        <w:rPr>
          <w:b/>
          <w:szCs w:val="24"/>
        </w:rPr>
      </w:pPr>
    </w:p>
    <w:p w:rsidR="00037E74" w:rsidRDefault="00037E74" w:rsidP="00C63E64">
      <w:pPr>
        <w:widowControl w:val="0"/>
        <w:spacing w:line="480" w:lineRule="auto"/>
        <w:jc w:val="center"/>
        <w:rPr>
          <w:b/>
          <w:szCs w:val="24"/>
        </w:rPr>
      </w:pPr>
    </w:p>
    <w:p w:rsidR="00037E74" w:rsidRDefault="00037E74" w:rsidP="00C63E64">
      <w:pPr>
        <w:widowControl w:val="0"/>
        <w:spacing w:line="480" w:lineRule="auto"/>
        <w:jc w:val="center"/>
        <w:rPr>
          <w:b/>
          <w:szCs w:val="24"/>
        </w:rPr>
      </w:pPr>
    </w:p>
    <w:p w:rsidR="00037E74" w:rsidRDefault="00037E74" w:rsidP="00C63E64">
      <w:pPr>
        <w:widowControl w:val="0"/>
        <w:spacing w:line="480" w:lineRule="auto"/>
        <w:jc w:val="center"/>
        <w:rPr>
          <w:b/>
          <w:szCs w:val="24"/>
        </w:rPr>
      </w:pPr>
    </w:p>
    <w:p w:rsidR="00037E74" w:rsidRDefault="00037E74" w:rsidP="00C63E64">
      <w:pPr>
        <w:widowControl w:val="0"/>
        <w:spacing w:line="480" w:lineRule="auto"/>
        <w:jc w:val="center"/>
        <w:rPr>
          <w:b/>
          <w:szCs w:val="24"/>
        </w:rPr>
      </w:pPr>
    </w:p>
    <w:p w:rsidR="00037E74" w:rsidRDefault="00037E74" w:rsidP="00C63E64">
      <w:pPr>
        <w:widowControl w:val="0"/>
        <w:spacing w:line="480" w:lineRule="auto"/>
        <w:jc w:val="center"/>
        <w:rPr>
          <w:b/>
          <w:szCs w:val="24"/>
        </w:rPr>
      </w:pPr>
    </w:p>
    <w:p w:rsidR="00037E74" w:rsidRDefault="00037E74" w:rsidP="00C63E64">
      <w:pPr>
        <w:widowControl w:val="0"/>
        <w:spacing w:line="480" w:lineRule="auto"/>
        <w:jc w:val="center"/>
        <w:rPr>
          <w:b/>
          <w:szCs w:val="24"/>
        </w:rPr>
      </w:pPr>
    </w:p>
    <w:p w:rsidR="00037E74" w:rsidRDefault="00037E74" w:rsidP="00C63E64">
      <w:pPr>
        <w:widowControl w:val="0"/>
        <w:spacing w:line="480" w:lineRule="auto"/>
        <w:jc w:val="center"/>
        <w:rPr>
          <w:b/>
          <w:szCs w:val="24"/>
        </w:rPr>
      </w:pPr>
    </w:p>
    <w:p w:rsidR="00037E74" w:rsidRDefault="00037E74" w:rsidP="00C63E64">
      <w:pPr>
        <w:widowControl w:val="0"/>
        <w:spacing w:line="480" w:lineRule="auto"/>
        <w:jc w:val="center"/>
        <w:rPr>
          <w:b/>
          <w:szCs w:val="24"/>
        </w:rPr>
      </w:pPr>
    </w:p>
    <w:p w:rsidR="00927B93" w:rsidRDefault="00927B93" w:rsidP="00C63E64">
      <w:pPr>
        <w:widowControl w:val="0"/>
        <w:spacing w:line="480" w:lineRule="auto"/>
        <w:jc w:val="center"/>
        <w:rPr>
          <w:b/>
          <w:szCs w:val="24"/>
        </w:rPr>
      </w:pPr>
      <w:r w:rsidRPr="00632B4C">
        <w:rPr>
          <w:b/>
          <w:szCs w:val="24"/>
        </w:rPr>
        <w:lastRenderedPageBreak/>
        <w:t>REFERENCES</w:t>
      </w:r>
    </w:p>
    <w:p w:rsidR="00834C77" w:rsidRDefault="00834C77" w:rsidP="00834C77">
      <w:pPr>
        <w:widowControl w:val="0"/>
        <w:jc w:val="both"/>
        <w:rPr>
          <w:szCs w:val="24"/>
        </w:rPr>
      </w:pPr>
      <w:proofErr w:type="gramStart"/>
      <w:r w:rsidRPr="008E1DAF">
        <w:rPr>
          <w:szCs w:val="24"/>
        </w:rPr>
        <w:t xml:space="preserve">Anderson, C.B., Hughes, S.O., and </w:t>
      </w:r>
      <w:proofErr w:type="spellStart"/>
      <w:r w:rsidRPr="008E1DAF">
        <w:rPr>
          <w:szCs w:val="24"/>
        </w:rPr>
        <w:t>Fuemmeler</w:t>
      </w:r>
      <w:proofErr w:type="spellEnd"/>
      <w:r w:rsidRPr="008E1DAF">
        <w:rPr>
          <w:szCs w:val="24"/>
        </w:rPr>
        <w:t>, B.F. (2009).</w:t>
      </w:r>
      <w:proofErr w:type="gramEnd"/>
      <w:r w:rsidRPr="008E1DAF">
        <w:rPr>
          <w:szCs w:val="24"/>
        </w:rPr>
        <w:t xml:space="preserve"> Parent-child attitude </w:t>
      </w:r>
    </w:p>
    <w:p w:rsidR="00834C77" w:rsidRPr="008E1DAF" w:rsidRDefault="00834C77" w:rsidP="00834C77">
      <w:pPr>
        <w:widowControl w:val="0"/>
        <w:ind w:left="709"/>
        <w:jc w:val="both"/>
        <w:rPr>
          <w:szCs w:val="24"/>
        </w:rPr>
      </w:pPr>
      <w:proofErr w:type="gramStart"/>
      <w:r w:rsidRPr="008E1DAF">
        <w:rPr>
          <w:szCs w:val="24"/>
        </w:rPr>
        <w:t>congruence</w:t>
      </w:r>
      <w:proofErr w:type="gramEnd"/>
      <w:r w:rsidRPr="008E1DAF">
        <w:rPr>
          <w:szCs w:val="24"/>
        </w:rPr>
        <w:t xml:space="preserve"> on type and intensity of physical activity: Testing multiple mediators of sedentary behavior in older children. </w:t>
      </w:r>
      <w:r w:rsidRPr="008E1DAF">
        <w:rPr>
          <w:i/>
          <w:szCs w:val="24"/>
        </w:rPr>
        <w:t xml:space="preserve">Health </w:t>
      </w:r>
      <w:proofErr w:type="spellStart"/>
      <w:r w:rsidRPr="008E1DAF">
        <w:rPr>
          <w:i/>
          <w:szCs w:val="24"/>
        </w:rPr>
        <w:t>Psychol</w:t>
      </w:r>
      <w:proofErr w:type="spellEnd"/>
      <w:r w:rsidRPr="008E1DAF">
        <w:rPr>
          <w:i/>
          <w:szCs w:val="24"/>
        </w:rPr>
        <w:t>, 28</w:t>
      </w:r>
      <w:r w:rsidRPr="008E1DAF">
        <w:rPr>
          <w:szCs w:val="24"/>
        </w:rPr>
        <w:t>(4), 428-438.</w:t>
      </w:r>
    </w:p>
    <w:p w:rsidR="00834C77" w:rsidRPr="008E1DAF" w:rsidRDefault="00834C77" w:rsidP="00834C77">
      <w:pPr>
        <w:pStyle w:val="ListParagraph"/>
        <w:widowControl w:val="0"/>
        <w:ind w:left="360"/>
        <w:jc w:val="both"/>
        <w:rPr>
          <w:szCs w:val="24"/>
        </w:rPr>
      </w:pPr>
    </w:p>
    <w:p w:rsidR="00834C77" w:rsidRDefault="00834C77" w:rsidP="00834C77">
      <w:pPr>
        <w:widowControl w:val="0"/>
        <w:jc w:val="both"/>
        <w:rPr>
          <w:szCs w:val="24"/>
        </w:rPr>
      </w:pPr>
      <w:proofErr w:type="spellStart"/>
      <w:proofErr w:type="gramStart"/>
      <w:r w:rsidRPr="008E1DAF">
        <w:rPr>
          <w:szCs w:val="24"/>
        </w:rPr>
        <w:t>Atkin</w:t>
      </w:r>
      <w:proofErr w:type="spellEnd"/>
      <w:r w:rsidRPr="008E1DAF">
        <w:rPr>
          <w:szCs w:val="24"/>
        </w:rPr>
        <w:t xml:space="preserve">, A.J., </w:t>
      </w:r>
      <w:proofErr w:type="spellStart"/>
      <w:r w:rsidRPr="008E1DAF">
        <w:rPr>
          <w:szCs w:val="24"/>
        </w:rPr>
        <w:t>Gorely</w:t>
      </w:r>
      <w:proofErr w:type="spellEnd"/>
      <w:r w:rsidRPr="008E1DAF">
        <w:rPr>
          <w:szCs w:val="24"/>
        </w:rPr>
        <w:t>, T., Biddle, S.J., Marshall, S.J., and Cameron, N. (2008).</w:t>
      </w:r>
      <w:proofErr w:type="gramEnd"/>
      <w:r w:rsidRPr="008E1DAF">
        <w:rPr>
          <w:szCs w:val="24"/>
        </w:rPr>
        <w:t xml:space="preserve"> Critical </w:t>
      </w:r>
    </w:p>
    <w:p w:rsidR="00834C77" w:rsidRPr="008E1DAF" w:rsidRDefault="00834C77" w:rsidP="00834C77">
      <w:pPr>
        <w:widowControl w:val="0"/>
        <w:ind w:left="709"/>
        <w:jc w:val="both"/>
        <w:rPr>
          <w:szCs w:val="24"/>
        </w:rPr>
      </w:pPr>
      <w:proofErr w:type="gramStart"/>
      <w:r w:rsidRPr="008E1DAF">
        <w:rPr>
          <w:szCs w:val="24"/>
        </w:rPr>
        <w:t>hours</w:t>
      </w:r>
      <w:proofErr w:type="gramEnd"/>
      <w:r w:rsidRPr="008E1DAF">
        <w:rPr>
          <w:szCs w:val="24"/>
        </w:rPr>
        <w:t>: physical activity and sedentary behavior of adolescents after school.</w:t>
      </w:r>
      <w:r w:rsidRPr="008E1DAF">
        <w:rPr>
          <w:i/>
          <w:szCs w:val="24"/>
        </w:rPr>
        <w:t xml:space="preserve"> </w:t>
      </w:r>
      <w:proofErr w:type="spellStart"/>
      <w:r w:rsidRPr="008E1DAF">
        <w:rPr>
          <w:i/>
          <w:szCs w:val="24"/>
        </w:rPr>
        <w:t>Pediatr</w:t>
      </w:r>
      <w:proofErr w:type="spellEnd"/>
      <w:r w:rsidRPr="008E1DAF">
        <w:rPr>
          <w:i/>
          <w:szCs w:val="24"/>
        </w:rPr>
        <w:t xml:space="preserve"> </w:t>
      </w:r>
      <w:proofErr w:type="spellStart"/>
      <w:r w:rsidRPr="008E1DAF">
        <w:rPr>
          <w:i/>
          <w:szCs w:val="24"/>
        </w:rPr>
        <w:t>Exerc</w:t>
      </w:r>
      <w:proofErr w:type="spellEnd"/>
      <w:r w:rsidRPr="008E1DAF">
        <w:rPr>
          <w:i/>
          <w:szCs w:val="24"/>
        </w:rPr>
        <w:t xml:space="preserve"> </w:t>
      </w:r>
      <w:proofErr w:type="spellStart"/>
      <w:r w:rsidRPr="008E1DAF">
        <w:rPr>
          <w:i/>
          <w:szCs w:val="24"/>
        </w:rPr>
        <w:t>Sci</w:t>
      </w:r>
      <w:proofErr w:type="spellEnd"/>
      <w:r w:rsidRPr="008E1DAF">
        <w:rPr>
          <w:i/>
          <w:szCs w:val="24"/>
        </w:rPr>
        <w:t>, 20</w:t>
      </w:r>
      <w:r w:rsidRPr="008E1DAF">
        <w:rPr>
          <w:szCs w:val="24"/>
        </w:rPr>
        <w:t>(4), 446-456.</w:t>
      </w:r>
    </w:p>
    <w:p w:rsidR="00834C77" w:rsidRPr="008E1DAF" w:rsidRDefault="00834C77" w:rsidP="00834C77">
      <w:pPr>
        <w:pStyle w:val="ListParagraph"/>
        <w:widowControl w:val="0"/>
        <w:ind w:left="360"/>
        <w:jc w:val="both"/>
        <w:rPr>
          <w:szCs w:val="24"/>
        </w:rPr>
      </w:pPr>
    </w:p>
    <w:p w:rsidR="00834C77" w:rsidRDefault="00834C77" w:rsidP="00834C77">
      <w:pPr>
        <w:widowControl w:val="0"/>
        <w:jc w:val="both"/>
        <w:rPr>
          <w:szCs w:val="24"/>
        </w:rPr>
      </w:pPr>
      <w:proofErr w:type="gramStart"/>
      <w:r w:rsidRPr="008E1DAF">
        <w:rPr>
          <w:szCs w:val="24"/>
        </w:rPr>
        <w:t xml:space="preserve">Bassett-Gunter, R.L., </w:t>
      </w:r>
      <w:proofErr w:type="spellStart"/>
      <w:r w:rsidRPr="008E1DAF">
        <w:rPr>
          <w:szCs w:val="24"/>
        </w:rPr>
        <w:t>Leatherdale</w:t>
      </w:r>
      <w:proofErr w:type="spellEnd"/>
      <w:r w:rsidRPr="008E1DAF">
        <w:rPr>
          <w:szCs w:val="24"/>
        </w:rPr>
        <w:t>, S.T. (</w:t>
      </w:r>
      <w:r w:rsidR="000F5AFF">
        <w:rPr>
          <w:szCs w:val="24"/>
        </w:rPr>
        <w:t>2014</w:t>
      </w:r>
      <w:r w:rsidRPr="008E1DAF">
        <w:rPr>
          <w:szCs w:val="24"/>
        </w:rPr>
        <w:t>).</w:t>
      </w:r>
      <w:proofErr w:type="gramEnd"/>
      <w:r w:rsidRPr="008E1DAF">
        <w:rPr>
          <w:szCs w:val="24"/>
        </w:rPr>
        <w:t xml:space="preserve"> Mother knows best? Parents’ </w:t>
      </w:r>
    </w:p>
    <w:p w:rsidR="00834C77" w:rsidRPr="008E1DAF" w:rsidRDefault="00834C77" w:rsidP="00834C77">
      <w:pPr>
        <w:widowControl w:val="0"/>
        <w:ind w:left="709"/>
        <w:jc w:val="both"/>
        <w:rPr>
          <w:szCs w:val="24"/>
        </w:rPr>
      </w:pPr>
      <w:proofErr w:type="gramStart"/>
      <w:r w:rsidRPr="008E1DAF">
        <w:rPr>
          <w:szCs w:val="24"/>
        </w:rPr>
        <w:t>perceptions</w:t>
      </w:r>
      <w:proofErr w:type="gramEnd"/>
      <w:r w:rsidRPr="008E1DAF">
        <w:rPr>
          <w:szCs w:val="24"/>
        </w:rPr>
        <w:t xml:space="preserve"> of children’s physical activity levels and preferences.</w:t>
      </w:r>
      <w:r w:rsidR="000F5AFF">
        <w:rPr>
          <w:szCs w:val="24"/>
        </w:rPr>
        <w:t xml:space="preserve"> </w:t>
      </w:r>
      <w:r w:rsidR="000F5AFF">
        <w:rPr>
          <w:i/>
          <w:szCs w:val="24"/>
        </w:rPr>
        <w:t xml:space="preserve">Health and Fitness Journal of Canada, </w:t>
      </w:r>
      <w:r w:rsidR="000F5AFF">
        <w:rPr>
          <w:szCs w:val="24"/>
        </w:rPr>
        <w:t>6, 86-98</w:t>
      </w:r>
      <w:r w:rsidRPr="008E1DAF">
        <w:rPr>
          <w:szCs w:val="24"/>
        </w:rPr>
        <w:t>.</w:t>
      </w:r>
    </w:p>
    <w:p w:rsidR="00834C77" w:rsidRPr="008E1DAF" w:rsidRDefault="00834C77" w:rsidP="00834C77">
      <w:pPr>
        <w:pStyle w:val="ListParagraph"/>
        <w:widowControl w:val="0"/>
        <w:ind w:left="360"/>
        <w:jc w:val="both"/>
        <w:rPr>
          <w:szCs w:val="24"/>
        </w:rPr>
      </w:pPr>
    </w:p>
    <w:p w:rsidR="00834C77" w:rsidRDefault="00834C77" w:rsidP="00834C77">
      <w:pPr>
        <w:widowControl w:val="0"/>
        <w:jc w:val="both"/>
        <w:rPr>
          <w:szCs w:val="24"/>
        </w:rPr>
      </w:pPr>
      <w:proofErr w:type="gramStart"/>
      <w:r w:rsidRPr="008E1DAF">
        <w:rPr>
          <w:szCs w:val="24"/>
        </w:rPr>
        <w:t xml:space="preserve">Bauer, K.W., Nelson, M.C., </w:t>
      </w:r>
      <w:proofErr w:type="spellStart"/>
      <w:r w:rsidRPr="008E1DAF">
        <w:rPr>
          <w:szCs w:val="24"/>
        </w:rPr>
        <w:t>Boutelle</w:t>
      </w:r>
      <w:proofErr w:type="spellEnd"/>
      <w:r w:rsidRPr="008E1DAF">
        <w:rPr>
          <w:szCs w:val="24"/>
        </w:rPr>
        <w:t xml:space="preserve">, K.N., and </w:t>
      </w:r>
      <w:proofErr w:type="spellStart"/>
      <w:r w:rsidRPr="008E1DAF">
        <w:rPr>
          <w:szCs w:val="24"/>
        </w:rPr>
        <w:t>Neumark-Sztainer</w:t>
      </w:r>
      <w:proofErr w:type="spellEnd"/>
      <w:r w:rsidRPr="008E1DAF">
        <w:rPr>
          <w:szCs w:val="24"/>
        </w:rPr>
        <w:t>, D. (2008).</w:t>
      </w:r>
      <w:proofErr w:type="gramEnd"/>
      <w:r w:rsidRPr="008E1DAF">
        <w:rPr>
          <w:szCs w:val="24"/>
        </w:rPr>
        <w:t xml:space="preserve"> Parental </w:t>
      </w:r>
    </w:p>
    <w:p w:rsidR="00834C77" w:rsidRPr="008E1DAF" w:rsidRDefault="00834C77" w:rsidP="00834C77">
      <w:pPr>
        <w:widowControl w:val="0"/>
        <w:ind w:left="709"/>
        <w:jc w:val="both"/>
        <w:rPr>
          <w:szCs w:val="24"/>
        </w:rPr>
      </w:pPr>
      <w:proofErr w:type="gramStart"/>
      <w:r w:rsidRPr="008E1DAF">
        <w:rPr>
          <w:szCs w:val="24"/>
        </w:rPr>
        <w:t>influences</w:t>
      </w:r>
      <w:proofErr w:type="gramEnd"/>
      <w:r w:rsidRPr="008E1DAF">
        <w:rPr>
          <w:szCs w:val="24"/>
        </w:rPr>
        <w:t xml:space="preserve"> on adolescents’ physical activity and sedentary behavior: Longitudinal findings from Project EAT-II. </w:t>
      </w:r>
      <w:proofErr w:type="spellStart"/>
      <w:r w:rsidRPr="008E1DAF">
        <w:rPr>
          <w:i/>
          <w:szCs w:val="24"/>
        </w:rPr>
        <w:t>Int</w:t>
      </w:r>
      <w:proofErr w:type="spellEnd"/>
      <w:r w:rsidRPr="008E1DAF">
        <w:rPr>
          <w:i/>
          <w:szCs w:val="24"/>
        </w:rPr>
        <w:t xml:space="preserve"> J </w:t>
      </w:r>
      <w:proofErr w:type="spellStart"/>
      <w:r w:rsidRPr="008E1DAF">
        <w:rPr>
          <w:i/>
          <w:szCs w:val="24"/>
        </w:rPr>
        <w:t>Behav</w:t>
      </w:r>
      <w:proofErr w:type="spellEnd"/>
      <w:r w:rsidRPr="008E1DAF">
        <w:rPr>
          <w:i/>
          <w:szCs w:val="24"/>
        </w:rPr>
        <w:t xml:space="preserve"> </w:t>
      </w:r>
      <w:proofErr w:type="spellStart"/>
      <w:r w:rsidRPr="008E1DAF">
        <w:rPr>
          <w:i/>
          <w:szCs w:val="24"/>
        </w:rPr>
        <w:t>Nutr</w:t>
      </w:r>
      <w:proofErr w:type="spellEnd"/>
      <w:r w:rsidRPr="008E1DAF">
        <w:rPr>
          <w:i/>
          <w:szCs w:val="24"/>
        </w:rPr>
        <w:t xml:space="preserve"> Phys Act</w:t>
      </w:r>
      <w:r w:rsidRPr="008E1DAF">
        <w:rPr>
          <w:szCs w:val="24"/>
        </w:rPr>
        <w:t xml:space="preserve">, </w:t>
      </w:r>
      <w:r w:rsidRPr="008E1DAF">
        <w:rPr>
          <w:i/>
          <w:szCs w:val="24"/>
        </w:rPr>
        <w:t>5</w:t>
      </w:r>
      <w:r w:rsidRPr="008E1DAF">
        <w:rPr>
          <w:szCs w:val="24"/>
        </w:rPr>
        <w:t>(12).</w:t>
      </w:r>
    </w:p>
    <w:p w:rsidR="00834C77" w:rsidRPr="008E1DAF" w:rsidRDefault="00834C77" w:rsidP="00834C77">
      <w:pPr>
        <w:pStyle w:val="ListParagraph"/>
        <w:widowControl w:val="0"/>
        <w:ind w:left="360"/>
        <w:jc w:val="both"/>
        <w:rPr>
          <w:szCs w:val="24"/>
        </w:rPr>
      </w:pPr>
    </w:p>
    <w:p w:rsidR="00834C77" w:rsidRDefault="00834C77" w:rsidP="00834C77">
      <w:pPr>
        <w:widowControl w:val="0"/>
        <w:jc w:val="both"/>
        <w:rPr>
          <w:szCs w:val="24"/>
        </w:rPr>
      </w:pPr>
      <w:proofErr w:type="gramStart"/>
      <w:r w:rsidRPr="008E1DAF">
        <w:rPr>
          <w:szCs w:val="24"/>
        </w:rPr>
        <w:t>Burdette, H.L., Whitaker, R.C., and Daniels, S.R. (2006).</w:t>
      </w:r>
      <w:proofErr w:type="gramEnd"/>
      <w:r w:rsidRPr="008E1DAF">
        <w:rPr>
          <w:szCs w:val="24"/>
        </w:rPr>
        <w:t xml:space="preserve"> Parental reports of outdoor </w:t>
      </w:r>
    </w:p>
    <w:p w:rsidR="00834C77" w:rsidRPr="008E1DAF" w:rsidRDefault="00834C77" w:rsidP="00834C77">
      <w:pPr>
        <w:widowControl w:val="0"/>
        <w:ind w:left="709"/>
        <w:jc w:val="both"/>
        <w:rPr>
          <w:szCs w:val="24"/>
        </w:rPr>
      </w:pPr>
      <w:proofErr w:type="gramStart"/>
      <w:r w:rsidRPr="008E1DAF">
        <w:rPr>
          <w:szCs w:val="24"/>
        </w:rPr>
        <w:t>playtime</w:t>
      </w:r>
      <w:proofErr w:type="gramEnd"/>
      <w:r w:rsidRPr="008E1DAF">
        <w:rPr>
          <w:szCs w:val="24"/>
        </w:rPr>
        <w:t xml:space="preserve"> as a measure of physical activity in preschool-aged children. </w:t>
      </w:r>
      <w:r w:rsidRPr="008E1DAF">
        <w:rPr>
          <w:i/>
          <w:szCs w:val="24"/>
        </w:rPr>
        <w:t xml:space="preserve">Arch </w:t>
      </w:r>
      <w:proofErr w:type="spellStart"/>
      <w:r w:rsidRPr="008E1DAF">
        <w:rPr>
          <w:i/>
          <w:szCs w:val="24"/>
        </w:rPr>
        <w:t>Ped</w:t>
      </w:r>
      <w:proofErr w:type="spellEnd"/>
      <w:r w:rsidRPr="008E1DAF">
        <w:rPr>
          <w:i/>
          <w:szCs w:val="24"/>
        </w:rPr>
        <w:t xml:space="preserve"> </w:t>
      </w:r>
      <w:proofErr w:type="spellStart"/>
      <w:r w:rsidRPr="008E1DAF">
        <w:rPr>
          <w:i/>
          <w:szCs w:val="24"/>
        </w:rPr>
        <w:t>Adolesc</w:t>
      </w:r>
      <w:proofErr w:type="spellEnd"/>
      <w:r w:rsidRPr="008E1DAF">
        <w:rPr>
          <w:i/>
          <w:szCs w:val="24"/>
        </w:rPr>
        <w:t xml:space="preserve"> Med,</w:t>
      </w:r>
      <w:r w:rsidRPr="008E1DAF">
        <w:rPr>
          <w:szCs w:val="24"/>
        </w:rPr>
        <w:t xml:space="preserve"> 158, 353-357.</w:t>
      </w:r>
    </w:p>
    <w:p w:rsidR="00834C77" w:rsidRPr="008E1DAF" w:rsidRDefault="00834C77" w:rsidP="00834C77">
      <w:pPr>
        <w:pStyle w:val="ListParagraph"/>
        <w:rPr>
          <w:szCs w:val="24"/>
        </w:rPr>
      </w:pPr>
    </w:p>
    <w:p w:rsidR="00834C77" w:rsidRDefault="00834C77" w:rsidP="00834C77">
      <w:pPr>
        <w:widowControl w:val="0"/>
        <w:jc w:val="both"/>
        <w:rPr>
          <w:szCs w:val="24"/>
        </w:rPr>
      </w:pPr>
      <w:proofErr w:type="gramStart"/>
      <w:r w:rsidRPr="008E1DAF">
        <w:rPr>
          <w:szCs w:val="24"/>
        </w:rPr>
        <w:t>Canadian Society for Exercise Physiology.</w:t>
      </w:r>
      <w:proofErr w:type="gramEnd"/>
      <w:r w:rsidRPr="008E1DAF">
        <w:rPr>
          <w:szCs w:val="24"/>
        </w:rPr>
        <w:t xml:space="preserve"> (2011a). Canadian</w:t>
      </w:r>
      <w:r>
        <w:rPr>
          <w:szCs w:val="24"/>
        </w:rPr>
        <w:t xml:space="preserve"> Sedentary Behaviour </w:t>
      </w:r>
    </w:p>
    <w:p w:rsidR="00834C77" w:rsidRPr="008E1DAF" w:rsidRDefault="00834C77" w:rsidP="00834C77">
      <w:pPr>
        <w:widowControl w:val="0"/>
        <w:ind w:left="709"/>
        <w:jc w:val="both"/>
        <w:rPr>
          <w:szCs w:val="24"/>
        </w:rPr>
      </w:pPr>
      <w:proofErr w:type="gramStart"/>
      <w:r>
        <w:rPr>
          <w:szCs w:val="24"/>
        </w:rPr>
        <w:t xml:space="preserve">Guidelines </w:t>
      </w:r>
      <w:r w:rsidRPr="008E1DAF">
        <w:rPr>
          <w:szCs w:val="24"/>
        </w:rPr>
        <w:t>for Children – 5 to 11 years.</w:t>
      </w:r>
      <w:proofErr w:type="gramEnd"/>
      <w:r w:rsidRPr="008E1DAF">
        <w:rPr>
          <w:szCs w:val="24"/>
        </w:rPr>
        <w:t xml:space="preserve"> Retrieved September 21, 2011, from </w:t>
      </w:r>
      <w:hyperlink r:id="rId12" w:history="1">
        <w:r w:rsidRPr="008E1DAF">
          <w:rPr>
            <w:rStyle w:val="Hyperlink"/>
            <w:szCs w:val="24"/>
          </w:rPr>
          <w:t>http://www.csep.ca/CMFiles/Guidelines/CSEP-InfoSheets-ENG-Children%20FINAL.pdf</w:t>
        </w:r>
      </w:hyperlink>
      <w:r w:rsidRPr="008E1DAF">
        <w:rPr>
          <w:szCs w:val="24"/>
        </w:rPr>
        <w:t xml:space="preserve"> </w:t>
      </w:r>
    </w:p>
    <w:p w:rsidR="00834C77" w:rsidRPr="008E1DAF" w:rsidRDefault="00834C77" w:rsidP="00834C77">
      <w:pPr>
        <w:pStyle w:val="ListParagraph"/>
        <w:widowControl w:val="0"/>
        <w:ind w:left="360"/>
        <w:rPr>
          <w:szCs w:val="24"/>
        </w:rPr>
      </w:pPr>
    </w:p>
    <w:p w:rsidR="00834C77" w:rsidRDefault="00834C77" w:rsidP="00834C77">
      <w:pPr>
        <w:widowControl w:val="0"/>
        <w:jc w:val="both"/>
        <w:rPr>
          <w:szCs w:val="24"/>
        </w:rPr>
      </w:pPr>
      <w:proofErr w:type="gramStart"/>
      <w:r w:rsidRPr="008E1DAF">
        <w:rPr>
          <w:szCs w:val="24"/>
        </w:rPr>
        <w:t>Canadian Society for Exercise Physiology.</w:t>
      </w:r>
      <w:proofErr w:type="gramEnd"/>
      <w:r w:rsidRPr="008E1DAF">
        <w:rPr>
          <w:szCs w:val="24"/>
        </w:rPr>
        <w:t xml:space="preserve"> (2011b). Canadian Physical Activity </w:t>
      </w:r>
    </w:p>
    <w:p w:rsidR="00834C77" w:rsidRPr="008E1DAF" w:rsidRDefault="00834C77" w:rsidP="00834C77">
      <w:pPr>
        <w:widowControl w:val="0"/>
        <w:ind w:left="709"/>
        <w:jc w:val="both"/>
        <w:rPr>
          <w:szCs w:val="24"/>
        </w:rPr>
      </w:pPr>
      <w:proofErr w:type="gramStart"/>
      <w:r w:rsidRPr="008E1DAF">
        <w:rPr>
          <w:szCs w:val="24"/>
        </w:rPr>
        <w:t>Guidelines for Children – 5 to 11 years.</w:t>
      </w:r>
      <w:proofErr w:type="gramEnd"/>
      <w:r w:rsidRPr="008E1DAF">
        <w:rPr>
          <w:szCs w:val="24"/>
        </w:rPr>
        <w:t xml:space="preserve"> Retrieved September 21, 2011, from </w:t>
      </w:r>
      <w:hyperlink r:id="rId13" w:history="1">
        <w:r w:rsidRPr="008E1DAF">
          <w:rPr>
            <w:rStyle w:val="Hyperlink"/>
            <w:szCs w:val="24"/>
          </w:rPr>
          <w:t>http://www.csep.ca/CMFiles/Guidelines/CSEP-InfoSheets-child-ENG.pdf</w:t>
        </w:r>
      </w:hyperlink>
    </w:p>
    <w:p w:rsidR="00834C77" w:rsidRPr="008E1DAF" w:rsidRDefault="00834C77" w:rsidP="00834C77">
      <w:pPr>
        <w:pStyle w:val="ListParagraph"/>
        <w:rPr>
          <w:szCs w:val="24"/>
        </w:rPr>
      </w:pPr>
    </w:p>
    <w:p w:rsidR="00834C77" w:rsidRPr="00EB1388" w:rsidRDefault="00834C77" w:rsidP="00834C77">
      <w:pPr>
        <w:widowControl w:val="0"/>
        <w:jc w:val="both"/>
        <w:rPr>
          <w:szCs w:val="24"/>
        </w:rPr>
      </w:pPr>
      <w:proofErr w:type="gramStart"/>
      <w:r w:rsidRPr="00EB1388">
        <w:rPr>
          <w:szCs w:val="24"/>
        </w:rPr>
        <w:t xml:space="preserve">Cole, T.J., </w:t>
      </w:r>
      <w:proofErr w:type="spellStart"/>
      <w:r w:rsidRPr="00EB1388">
        <w:rPr>
          <w:szCs w:val="24"/>
        </w:rPr>
        <w:t>Bellizzi</w:t>
      </w:r>
      <w:proofErr w:type="spellEnd"/>
      <w:r w:rsidRPr="00EB1388">
        <w:rPr>
          <w:szCs w:val="24"/>
        </w:rPr>
        <w:t xml:space="preserve">, M.C., </w:t>
      </w:r>
      <w:proofErr w:type="spellStart"/>
      <w:r w:rsidRPr="00EB1388">
        <w:rPr>
          <w:szCs w:val="24"/>
        </w:rPr>
        <w:t>Flegal</w:t>
      </w:r>
      <w:proofErr w:type="spellEnd"/>
      <w:r w:rsidRPr="00EB1388">
        <w:rPr>
          <w:szCs w:val="24"/>
        </w:rPr>
        <w:t>, K.M., and Dietz, W.H. (2000).</w:t>
      </w:r>
      <w:proofErr w:type="gramEnd"/>
      <w:r w:rsidRPr="00EB1388">
        <w:rPr>
          <w:szCs w:val="24"/>
        </w:rPr>
        <w:t xml:space="preserve"> Establishing a standard </w:t>
      </w:r>
    </w:p>
    <w:p w:rsidR="00834C77" w:rsidRPr="00EB1388" w:rsidRDefault="00834C77" w:rsidP="00834C77">
      <w:pPr>
        <w:widowControl w:val="0"/>
        <w:ind w:left="709"/>
        <w:jc w:val="both"/>
        <w:rPr>
          <w:szCs w:val="24"/>
        </w:rPr>
      </w:pPr>
      <w:proofErr w:type="gramStart"/>
      <w:r w:rsidRPr="00EB1388">
        <w:rPr>
          <w:szCs w:val="24"/>
        </w:rPr>
        <w:t>definition</w:t>
      </w:r>
      <w:proofErr w:type="gramEnd"/>
      <w:r w:rsidRPr="00EB1388">
        <w:rPr>
          <w:szCs w:val="24"/>
        </w:rPr>
        <w:t xml:space="preserve"> for child overweight and obesity worldwide: international survey. </w:t>
      </w:r>
      <w:r w:rsidRPr="00EB1388">
        <w:rPr>
          <w:i/>
          <w:szCs w:val="24"/>
        </w:rPr>
        <w:t>BMJ</w:t>
      </w:r>
      <w:r w:rsidRPr="00EB1388">
        <w:rPr>
          <w:szCs w:val="24"/>
        </w:rPr>
        <w:t xml:space="preserve">, </w:t>
      </w:r>
      <w:r w:rsidRPr="00EB1388">
        <w:rPr>
          <w:i/>
          <w:szCs w:val="24"/>
        </w:rPr>
        <w:t>320</w:t>
      </w:r>
      <w:r w:rsidRPr="00EB1388">
        <w:rPr>
          <w:szCs w:val="24"/>
        </w:rPr>
        <w:t>(6), 1-6.</w:t>
      </w:r>
    </w:p>
    <w:p w:rsidR="00834C77" w:rsidRPr="008E1DAF" w:rsidRDefault="00834C77" w:rsidP="00834C77">
      <w:pPr>
        <w:pStyle w:val="ListParagraph"/>
        <w:rPr>
          <w:szCs w:val="24"/>
        </w:rPr>
      </w:pPr>
    </w:p>
    <w:p w:rsidR="00834C77" w:rsidRDefault="00834C77" w:rsidP="00834C77">
      <w:pPr>
        <w:widowControl w:val="0"/>
        <w:jc w:val="both"/>
        <w:rPr>
          <w:szCs w:val="24"/>
        </w:rPr>
      </w:pPr>
      <w:proofErr w:type="spellStart"/>
      <w:r w:rsidRPr="008E1DAF">
        <w:rPr>
          <w:szCs w:val="24"/>
          <w:lang w:val="fr-CA"/>
        </w:rPr>
        <w:t>Dennison</w:t>
      </w:r>
      <w:proofErr w:type="spellEnd"/>
      <w:r w:rsidRPr="008E1DAF">
        <w:rPr>
          <w:szCs w:val="24"/>
          <w:lang w:val="fr-CA"/>
        </w:rPr>
        <w:t xml:space="preserve">, B.A., </w:t>
      </w:r>
      <w:proofErr w:type="spellStart"/>
      <w:r w:rsidRPr="008E1DAF">
        <w:rPr>
          <w:szCs w:val="24"/>
          <w:lang w:val="fr-CA"/>
        </w:rPr>
        <w:t>Erb</w:t>
      </w:r>
      <w:proofErr w:type="spellEnd"/>
      <w:r w:rsidRPr="008E1DAF">
        <w:rPr>
          <w:szCs w:val="24"/>
          <w:lang w:val="fr-CA"/>
        </w:rPr>
        <w:t xml:space="preserve">, T.A., and Jenkins, P.L. (2002). </w:t>
      </w:r>
      <w:r w:rsidRPr="008E1DAF">
        <w:rPr>
          <w:szCs w:val="24"/>
        </w:rPr>
        <w:t xml:space="preserve">Television viewing and television in </w:t>
      </w:r>
    </w:p>
    <w:p w:rsidR="00834C77" w:rsidRPr="008E1DAF" w:rsidRDefault="00834C77" w:rsidP="00834C77">
      <w:pPr>
        <w:widowControl w:val="0"/>
        <w:ind w:left="709"/>
        <w:jc w:val="both"/>
        <w:rPr>
          <w:szCs w:val="24"/>
        </w:rPr>
      </w:pPr>
      <w:proofErr w:type="gramStart"/>
      <w:r w:rsidRPr="008E1DAF">
        <w:rPr>
          <w:szCs w:val="24"/>
        </w:rPr>
        <w:t>bedroom</w:t>
      </w:r>
      <w:proofErr w:type="gramEnd"/>
      <w:r w:rsidRPr="008E1DAF">
        <w:rPr>
          <w:szCs w:val="24"/>
        </w:rPr>
        <w:t xml:space="preserve"> associated with overweight risk among low-income preschool children. </w:t>
      </w:r>
      <w:r w:rsidRPr="008E1DAF">
        <w:rPr>
          <w:i/>
          <w:szCs w:val="24"/>
        </w:rPr>
        <w:t>Pediatrics,</w:t>
      </w:r>
      <w:r w:rsidRPr="008E1DAF">
        <w:rPr>
          <w:szCs w:val="24"/>
        </w:rPr>
        <w:t xml:space="preserve"> 109, 1028-1035.</w:t>
      </w:r>
    </w:p>
    <w:p w:rsidR="00834C77" w:rsidRPr="008E1DAF" w:rsidRDefault="00834C77" w:rsidP="00834C77">
      <w:pPr>
        <w:pStyle w:val="ListParagraph"/>
        <w:rPr>
          <w:szCs w:val="24"/>
        </w:rPr>
      </w:pPr>
    </w:p>
    <w:p w:rsidR="00834C77" w:rsidRDefault="00834C77" w:rsidP="00834C77">
      <w:pPr>
        <w:widowControl w:val="0"/>
        <w:jc w:val="both"/>
        <w:rPr>
          <w:szCs w:val="24"/>
        </w:rPr>
      </w:pPr>
      <w:r w:rsidRPr="008E1DAF">
        <w:rPr>
          <w:szCs w:val="24"/>
        </w:rPr>
        <w:t xml:space="preserve">Dietz, W.H. (2001). </w:t>
      </w:r>
      <w:proofErr w:type="gramStart"/>
      <w:r w:rsidRPr="008E1DAF">
        <w:rPr>
          <w:szCs w:val="24"/>
        </w:rPr>
        <w:t>The obesity epidemic in young children.</w:t>
      </w:r>
      <w:proofErr w:type="gramEnd"/>
      <w:r w:rsidRPr="008E1DAF">
        <w:rPr>
          <w:szCs w:val="24"/>
        </w:rPr>
        <w:t xml:space="preserve"> Reduce television viewing </w:t>
      </w:r>
    </w:p>
    <w:p w:rsidR="00834C77" w:rsidRPr="008E1DAF" w:rsidRDefault="00834C77" w:rsidP="00834C77">
      <w:pPr>
        <w:widowControl w:val="0"/>
        <w:ind w:left="709"/>
        <w:jc w:val="both"/>
        <w:rPr>
          <w:szCs w:val="24"/>
        </w:rPr>
      </w:pPr>
      <w:proofErr w:type="gramStart"/>
      <w:r w:rsidRPr="008E1DAF">
        <w:rPr>
          <w:szCs w:val="24"/>
        </w:rPr>
        <w:t>and</w:t>
      </w:r>
      <w:proofErr w:type="gramEnd"/>
      <w:r w:rsidRPr="008E1DAF">
        <w:rPr>
          <w:szCs w:val="24"/>
        </w:rPr>
        <w:t xml:space="preserve"> promote playing. </w:t>
      </w:r>
      <w:r w:rsidRPr="008E1DAF">
        <w:rPr>
          <w:i/>
          <w:szCs w:val="24"/>
        </w:rPr>
        <w:t>BMJ</w:t>
      </w:r>
      <w:r w:rsidRPr="008E1DAF">
        <w:rPr>
          <w:szCs w:val="24"/>
        </w:rPr>
        <w:t>, 322, 313-314.</w:t>
      </w:r>
    </w:p>
    <w:p w:rsidR="00834C77" w:rsidRPr="008E1DAF" w:rsidRDefault="00834C77" w:rsidP="00834C77">
      <w:pPr>
        <w:pStyle w:val="ListParagraph"/>
        <w:rPr>
          <w:szCs w:val="24"/>
        </w:rPr>
      </w:pPr>
    </w:p>
    <w:p w:rsidR="00834C77" w:rsidRDefault="00834C77" w:rsidP="00834C77">
      <w:pPr>
        <w:widowControl w:val="0"/>
        <w:jc w:val="both"/>
        <w:rPr>
          <w:szCs w:val="24"/>
        </w:rPr>
      </w:pPr>
      <w:proofErr w:type="spellStart"/>
      <w:proofErr w:type="gramStart"/>
      <w:r w:rsidRPr="008E1DAF">
        <w:rPr>
          <w:szCs w:val="24"/>
        </w:rPr>
        <w:t>Eisenmann</w:t>
      </w:r>
      <w:proofErr w:type="spellEnd"/>
      <w:r w:rsidRPr="008E1DAF">
        <w:rPr>
          <w:szCs w:val="24"/>
        </w:rPr>
        <w:t xml:space="preserve">, J.C., </w:t>
      </w:r>
      <w:proofErr w:type="spellStart"/>
      <w:r w:rsidRPr="008E1DAF">
        <w:rPr>
          <w:szCs w:val="24"/>
        </w:rPr>
        <w:t>Bartee</w:t>
      </w:r>
      <w:proofErr w:type="spellEnd"/>
      <w:r w:rsidRPr="008E1DAF">
        <w:rPr>
          <w:szCs w:val="24"/>
        </w:rPr>
        <w:t>, R.T., and Wang, M.Q. (2002).</w:t>
      </w:r>
      <w:proofErr w:type="gramEnd"/>
      <w:r w:rsidRPr="008E1DAF">
        <w:rPr>
          <w:szCs w:val="24"/>
        </w:rPr>
        <w:t xml:space="preserve"> Physical activity, TV viewing, </w:t>
      </w:r>
    </w:p>
    <w:p w:rsidR="00834C77" w:rsidRPr="008E1DAF" w:rsidRDefault="00834C77" w:rsidP="00834C77">
      <w:pPr>
        <w:widowControl w:val="0"/>
        <w:ind w:left="709"/>
        <w:jc w:val="both"/>
        <w:rPr>
          <w:szCs w:val="24"/>
        </w:rPr>
      </w:pPr>
      <w:proofErr w:type="gramStart"/>
      <w:r w:rsidRPr="008E1DAF">
        <w:rPr>
          <w:szCs w:val="24"/>
        </w:rPr>
        <w:t>and</w:t>
      </w:r>
      <w:proofErr w:type="gramEnd"/>
      <w:r w:rsidRPr="008E1DAF">
        <w:rPr>
          <w:szCs w:val="24"/>
        </w:rPr>
        <w:t xml:space="preserve"> weight in US youth: 1999 Youth risk behavior survey. </w:t>
      </w:r>
      <w:proofErr w:type="spellStart"/>
      <w:r w:rsidRPr="008E1DAF">
        <w:rPr>
          <w:i/>
          <w:szCs w:val="24"/>
        </w:rPr>
        <w:t>Obes</w:t>
      </w:r>
      <w:proofErr w:type="spellEnd"/>
      <w:r w:rsidRPr="008E1DAF">
        <w:rPr>
          <w:i/>
          <w:szCs w:val="24"/>
        </w:rPr>
        <w:t xml:space="preserve"> Res,</w:t>
      </w:r>
      <w:r w:rsidRPr="008E1DAF">
        <w:rPr>
          <w:szCs w:val="24"/>
        </w:rPr>
        <w:t xml:space="preserve"> 10, 379-385.</w:t>
      </w:r>
    </w:p>
    <w:p w:rsidR="00834C77" w:rsidRPr="008E1DAF" w:rsidRDefault="00834C77" w:rsidP="00834C77">
      <w:pPr>
        <w:pStyle w:val="ListParagraph"/>
        <w:widowControl w:val="0"/>
        <w:ind w:left="357"/>
        <w:jc w:val="both"/>
        <w:rPr>
          <w:szCs w:val="24"/>
        </w:rPr>
      </w:pPr>
    </w:p>
    <w:p w:rsidR="00834C77" w:rsidRDefault="00834C77" w:rsidP="00834C77">
      <w:pPr>
        <w:widowControl w:val="0"/>
        <w:jc w:val="both"/>
        <w:rPr>
          <w:szCs w:val="24"/>
        </w:rPr>
      </w:pPr>
    </w:p>
    <w:p w:rsidR="00834C77" w:rsidRDefault="00834C77" w:rsidP="00834C77">
      <w:pPr>
        <w:widowControl w:val="0"/>
        <w:jc w:val="both"/>
        <w:rPr>
          <w:szCs w:val="24"/>
        </w:rPr>
      </w:pPr>
      <w:proofErr w:type="gramStart"/>
      <w:r w:rsidRPr="008E1DAF">
        <w:rPr>
          <w:szCs w:val="24"/>
        </w:rPr>
        <w:lastRenderedPageBreak/>
        <w:t xml:space="preserve">Epstein, L.H., </w:t>
      </w:r>
      <w:proofErr w:type="spellStart"/>
      <w:r w:rsidRPr="008E1DAF">
        <w:rPr>
          <w:szCs w:val="24"/>
        </w:rPr>
        <w:t>Paluch</w:t>
      </w:r>
      <w:proofErr w:type="spellEnd"/>
      <w:r w:rsidRPr="008E1DAF">
        <w:rPr>
          <w:szCs w:val="24"/>
        </w:rPr>
        <w:t>, R.A., Gordy, C.C., and Dorn, J. (2000).</w:t>
      </w:r>
      <w:proofErr w:type="gramEnd"/>
      <w:r w:rsidRPr="008E1DAF">
        <w:rPr>
          <w:szCs w:val="24"/>
        </w:rPr>
        <w:t xml:space="preserve"> Decreasing sedentary </w:t>
      </w:r>
    </w:p>
    <w:p w:rsidR="00834C77" w:rsidRPr="008E1DAF" w:rsidRDefault="00834C77" w:rsidP="00834C77">
      <w:pPr>
        <w:widowControl w:val="0"/>
        <w:ind w:left="709"/>
        <w:jc w:val="both"/>
        <w:rPr>
          <w:szCs w:val="24"/>
        </w:rPr>
      </w:pPr>
      <w:proofErr w:type="gramStart"/>
      <w:r w:rsidRPr="008E1DAF">
        <w:rPr>
          <w:szCs w:val="24"/>
        </w:rPr>
        <w:t>behaviors</w:t>
      </w:r>
      <w:proofErr w:type="gramEnd"/>
      <w:r w:rsidRPr="008E1DAF">
        <w:rPr>
          <w:szCs w:val="24"/>
        </w:rPr>
        <w:t xml:space="preserve"> in treating pediatric obesity.  </w:t>
      </w:r>
      <w:r w:rsidRPr="008E1DAF">
        <w:rPr>
          <w:i/>
          <w:szCs w:val="24"/>
        </w:rPr>
        <w:t xml:space="preserve">Arch </w:t>
      </w:r>
      <w:proofErr w:type="spellStart"/>
      <w:r w:rsidRPr="008E1DAF">
        <w:rPr>
          <w:i/>
          <w:szCs w:val="24"/>
        </w:rPr>
        <w:t>Pediatr</w:t>
      </w:r>
      <w:proofErr w:type="spellEnd"/>
      <w:r w:rsidRPr="008E1DAF">
        <w:rPr>
          <w:i/>
          <w:szCs w:val="24"/>
        </w:rPr>
        <w:t xml:space="preserve"> </w:t>
      </w:r>
      <w:proofErr w:type="spellStart"/>
      <w:r w:rsidRPr="008E1DAF">
        <w:rPr>
          <w:i/>
          <w:szCs w:val="24"/>
        </w:rPr>
        <w:t>Adolesc</w:t>
      </w:r>
      <w:proofErr w:type="spellEnd"/>
      <w:r w:rsidRPr="008E1DAF">
        <w:rPr>
          <w:i/>
          <w:szCs w:val="24"/>
        </w:rPr>
        <w:t xml:space="preserve"> Med,</w:t>
      </w:r>
      <w:r w:rsidRPr="008E1DAF">
        <w:rPr>
          <w:szCs w:val="24"/>
        </w:rPr>
        <w:t xml:space="preserve"> 154, 220-226.</w:t>
      </w:r>
    </w:p>
    <w:p w:rsidR="00834C77" w:rsidRPr="008E1DAF" w:rsidRDefault="00834C77" w:rsidP="00834C77">
      <w:pPr>
        <w:pStyle w:val="ListParagraph"/>
        <w:rPr>
          <w:szCs w:val="24"/>
        </w:rPr>
      </w:pPr>
    </w:p>
    <w:p w:rsidR="00834C77" w:rsidRDefault="00834C77" w:rsidP="00834C77">
      <w:pPr>
        <w:widowControl w:val="0"/>
        <w:jc w:val="both"/>
        <w:rPr>
          <w:szCs w:val="24"/>
        </w:rPr>
      </w:pPr>
      <w:proofErr w:type="spellStart"/>
      <w:proofErr w:type="gramStart"/>
      <w:r w:rsidRPr="008E1DAF">
        <w:rPr>
          <w:szCs w:val="24"/>
        </w:rPr>
        <w:t>Fairclough</w:t>
      </w:r>
      <w:proofErr w:type="spellEnd"/>
      <w:r w:rsidRPr="008E1DAF">
        <w:rPr>
          <w:szCs w:val="24"/>
        </w:rPr>
        <w:t xml:space="preserve">, S.J., </w:t>
      </w:r>
      <w:proofErr w:type="spellStart"/>
      <w:r w:rsidRPr="008E1DAF">
        <w:rPr>
          <w:szCs w:val="24"/>
        </w:rPr>
        <w:t>Boddy</w:t>
      </w:r>
      <w:proofErr w:type="spellEnd"/>
      <w:r w:rsidRPr="008E1DAF">
        <w:rPr>
          <w:szCs w:val="24"/>
        </w:rPr>
        <w:t>, L.M., Hackett, A.F., and Stratton, G. (2009).</w:t>
      </w:r>
      <w:proofErr w:type="gramEnd"/>
      <w:r>
        <w:rPr>
          <w:szCs w:val="24"/>
        </w:rPr>
        <w:t xml:space="preserve"> Associations </w:t>
      </w:r>
    </w:p>
    <w:p w:rsidR="00834C77" w:rsidRPr="008E1DAF" w:rsidRDefault="00834C77" w:rsidP="00834C77">
      <w:pPr>
        <w:widowControl w:val="0"/>
        <w:ind w:left="709"/>
        <w:jc w:val="both"/>
        <w:rPr>
          <w:szCs w:val="24"/>
        </w:rPr>
      </w:pPr>
      <w:proofErr w:type="gramStart"/>
      <w:r>
        <w:rPr>
          <w:szCs w:val="24"/>
        </w:rPr>
        <w:t>between</w:t>
      </w:r>
      <w:proofErr w:type="gramEnd"/>
      <w:r>
        <w:rPr>
          <w:szCs w:val="24"/>
        </w:rPr>
        <w:t xml:space="preserve"> </w:t>
      </w:r>
      <w:r w:rsidRPr="008E1DAF">
        <w:rPr>
          <w:szCs w:val="24"/>
        </w:rPr>
        <w:t xml:space="preserve">children’s socioeconomic status, weight status, and sex, with screen-based sedentary behaviours and sporting participation. </w:t>
      </w:r>
      <w:proofErr w:type="spellStart"/>
      <w:r w:rsidRPr="008E1DAF">
        <w:rPr>
          <w:i/>
          <w:szCs w:val="24"/>
        </w:rPr>
        <w:t>Int</w:t>
      </w:r>
      <w:proofErr w:type="spellEnd"/>
      <w:r w:rsidRPr="008E1DAF">
        <w:rPr>
          <w:i/>
          <w:szCs w:val="24"/>
        </w:rPr>
        <w:t xml:space="preserve"> J </w:t>
      </w:r>
      <w:proofErr w:type="spellStart"/>
      <w:r w:rsidRPr="008E1DAF">
        <w:rPr>
          <w:i/>
          <w:szCs w:val="24"/>
        </w:rPr>
        <w:t>Pediatr</w:t>
      </w:r>
      <w:proofErr w:type="spellEnd"/>
      <w:r w:rsidRPr="008E1DAF">
        <w:rPr>
          <w:i/>
          <w:szCs w:val="24"/>
        </w:rPr>
        <w:t xml:space="preserve"> </w:t>
      </w:r>
      <w:proofErr w:type="spellStart"/>
      <w:r w:rsidRPr="008E1DAF">
        <w:rPr>
          <w:i/>
          <w:szCs w:val="24"/>
        </w:rPr>
        <w:t>Obes</w:t>
      </w:r>
      <w:proofErr w:type="spellEnd"/>
      <w:r w:rsidRPr="008E1DAF">
        <w:rPr>
          <w:i/>
          <w:szCs w:val="24"/>
        </w:rPr>
        <w:t>,</w:t>
      </w:r>
      <w:r w:rsidRPr="008E1DAF">
        <w:rPr>
          <w:szCs w:val="24"/>
        </w:rPr>
        <w:t xml:space="preserve"> 4, 299-305.</w:t>
      </w:r>
    </w:p>
    <w:p w:rsidR="00834C77" w:rsidRPr="008E1DAF" w:rsidRDefault="00834C77" w:rsidP="00834C77">
      <w:pPr>
        <w:pStyle w:val="ListParagraph"/>
        <w:rPr>
          <w:szCs w:val="24"/>
        </w:rPr>
      </w:pPr>
    </w:p>
    <w:p w:rsidR="00834C77" w:rsidRDefault="00834C77" w:rsidP="00834C77">
      <w:pPr>
        <w:rPr>
          <w:bCs/>
          <w:szCs w:val="24"/>
        </w:rPr>
      </w:pPr>
      <w:proofErr w:type="gramStart"/>
      <w:r w:rsidRPr="008E1DAF">
        <w:rPr>
          <w:bCs/>
          <w:szCs w:val="24"/>
        </w:rPr>
        <w:t xml:space="preserve">Gustafson, S.L., </w:t>
      </w:r>
      <w:r w:rsidRPr="008E1DAF">
        <w:rPr>
          <w:szCs w:val="24"/>
        </w:rPr>
        <w:t xml:space="preserve">and </w:t>
      </w:r>
      <w:r w:rsidRPr="008E1DAF">
        <w:rPr>
          <w:bCs/>
          <w:szCs w:val="24"/>
        </w:rPr>
        <w:t>Rhodes, R.E. (2006).</w:t>
      </w:r>
      <w:proofErr w:type="gramEnd"/>
      <w:r w:rsidRPr="008E1DAF">
        <w:rPr>
          <w:bCs/>
          <w:szCs w:val="24"/>
        </w:rPr>
        <w:t xml:space="preserve"> Parental correlates of physical activity in </w:t>
      </w:r>
    </w:p>
    <w:p w:rsidR="00834C77" w:rsidRPr="008E1DAF" w:rsidRDefault="00834C77" w:rsidP="00834C77">
      <w:pPr>
        <w:ind w:left="709"/>
        <w:rPr>
          <w:bCs/>
          <w:szCs w:val="24"/>
        </w:rPr>
      </w:pPr>
      <w:proofErr w:type="gramStart"/>
      <w:r w:rsidRPr="008E1DAF">
        <w:rPr>
          <w:bCs/>
          <w:szCs w:val="24"/>
        </w:rPr>
        <w:t>children</w:t>
      </w:r>
      <w:proofErr w:type="gramEnd"/>
      <w:r w:rsidRPr="008E1DAF">
        <w:rPr>
          <w:bCs/>
          <w:szCs w:val="24"/>
        </w:rPr>
        <w:t xml:space="preserve"> and early adolescents. </w:t>
      </w:r>
      <w:proofErr w:type="gramStart"/>
      <w:r w:rsidRPr="008E1DAF">
        <w:rPr>
          <w:bCs/>
          <w:i/>
          <w:szCs w:val="24"/>
        </w:rPr>
        <w:t>Sports Med</w:t>
      </w:r>
      <w:r w:rsidRPr="008E1DAF">
        <w:rPr>
          <w:bCs/>
          <w:szCs w:val="24"/>
        </w:rPr>
        <w:t>, 36, 79-97.</w:t>
      </w:r>
      <w:proofErr w:type="gramEnd"/>
    </w:p>
    <w:p w:rsidR="00834C77" w:rsidRPr="008E1DAF" w:rsidRDefault="00834C77" w:rsidP="00834C77">
      <w:pPr>
        <w:pStyle w:val="ListParagraph"/>
        <w:rPr>
          <w:bCs/>
          <w:szCs w:val="24"/>
        </w:rPr>
      </w:pPr>
    </w:p>
    <w:p w:rsidR="00834C77" w:rsidRDefault="00834C77" w:rsidP="00834C77">
      <w:pPr>
        <w:widowControl w:val="0"/>
        <w:jc w:val="both"/>
        <w:rPr>
          <w:szCs w:val="24"/>
        </w:rPr>
      </w:pPr>
      <w:proofErr w:type="gramStart"/>
      <w:r w:rsidRPr="008E1DAF">
        <w:rPr>
          <w:szCs w:val="24"/>
        </w:rPr>
        <w:t xml:space="preserve">He, M., Harris, S., </w:t>
      </w:r>
      <w:proofErr w:type="spellStart"/>
      <w:r w:rsidRPr="008E1DAF">
        <w:rPr>
          <w:szCs w:val="24"/>
        </w:rPr>
        <w:t>Piché</w:t>
      </w:r>
      <w:proofErr w:type="spellEnd"/>
      <w:r w:rsidRPr="008E1DAF">
        <w:rPr>
          <w:szCs w:val="24"/>
        </w:rPr>
        <w:t xml:space="preserve">, L.L., and </w:t>
      </w:r>
      <w:proofErr w:type="spellStart"/>
      <w:r w:rsidRPr="008E1DAF">
        <w:rPr>
          <w:szCs w:val="24"/>
        </w:rPr>
        <w:t>Beynon</w:t>
      </w:r>
      <w:proofErr w:type="spellEnd"/>
      <w:r w:rsidRPr="008E1DAF">
        <w:rPr>
          <w:szCs w:val="24"/>
        </w:rPr>
        <w:t>, C. (2009).</w:t>
      </w:r>
      <w:proofErr w:type="gramEnd"/>
      <w:r w:rsidRPr="008E1DAF">
        <w:rPr>
          <w:szCs w:val="24"/>
        </w:rPr>
        <w:t xml:space="preserve"> Understanding screen-related </w:t>
      </w:r>
    </w:p>
    <w:p w:rsidR="00834C77" w:rsidRPr="008E1DAF" w:rsidRDefault="00834C77" w:rsidP="00834C77">
      <w:pPr>
        <w:widowControl w:val="0"/>
        <w:ind w:left="709"/>
        <w:jc w:val="both"/>
        <w:rPr>
          <w:szCs w:val="24"/>
        </w:rPr>
      </w:pPr>
      <w:proofErr w:type="gramStart"/>
      <w:r w:rsidRPr="008E1DAF">
        <w:rPr>
          <w:szCs w:val="24"/>
        </w:rPr>
        <w:t>sedentary</w:t>
      </w:r>
      <w:proofErr w:type="gramEnd"/>
      <w:r w:rsidRPr="008E1DAF">
        <w:rPr>
          <w:szCs w:val="24"/>
        </w:rPr>
        <w:t xml:space="preserve"> behavior and its contributing factors among school-aged children: A social-ecological exploration. </w:t>
      </w:r>
      <w:proofErr w:type="gramStart"/>
      <w:r w:rsidRPr="008E1DAF">
        <w:rPr>
          <w:i/>
          <w:szCs w:val="24"/>
        </w:rPr>
        <w:t>Am</w:t>
      </w:r>
      <w:proofErr w:type="gramEnd"/>
      <w:r w:rsidRPr="008E1DAF">
        <w:rPr>
          <w:i/>
          <w:szCs w:val="24"/>
        </w:rPr>
        <w:t xml:space="preserve"> J Health </w:t>
      </w:r>
      <w:proofErr w:type="spellStart"/>
      <w:r w:rsidRPr="008E1DAF">
        <w:rPr>
          <w:i/>
          <w:szCs w:val="24"/>
        </w:rPr>
        <w:t>Promot</w:t>
      </w:r>
      <w:proofErr w:type="spellEnd"/>
      <w:r w:rsidRPr="008E1DAF">
        <w:rPr>
          <w:i/>
          <w:szCs w:val="24"/>
        </w:rPr>
        <w:t>,</w:t>
      </w:r>
      <w:r w:rsidRPr="008E1DAF">
        <w:rPr>
          <w:szCs w:val="24"/>
        </w:rPr>
        <w:t xml:space="preserve"> </w:t>
      </w:r>
      <w:r w:rsidRPr="008E1DAF">
        <w:rPr>
          <w:i/>
          <w:szCs w:val="24"/>
        </w:rPr>
        <w:t>23</w:t>
      </w:r>
      <w:r w:rsidRPr="008E1DAF">
        <w:rPr>
          <w:szCs w:val="24"/>
        </w:rPr>
        <w:t>(5), 299-308.</w:t>
      </w:r>
    </w:p>
    <w:p w:rsidR="00834C77" w:rsidRPr="008E1DAF" w:rsidRDefault="00834C77" w:rsidP="00834C77">
      <w:pPr>
        <w:pStyle w:val="ListParagraph"/>
        <w:widowControl w:val="0"/>
        <w:ind w:left="357"/>
        <w:jc w:val="both"/>
        <w:rPr>
          <w:szCs w:val="24"/>
        </w:rPr>
      </w:pPr>
    </w:p>
    <w:p w:rsidR="00834C77" w:rsidRDefault="00834C77" w:rsidP="00834C77">
      <w:pPr>
        <w:widowControl w:val="0"/>
        <w:jc w:val="both"/>
        <w:rPr>
          <w:szCs w:val="24"/>
        </w:rPr>
      </w:pPr>
      <w:proofErr w:type="gramStart"/>
      <w:r w:rsidRPr="008E1DAF">
        <w:rPr>
          <w:szCs w:val="24"/>
        </w:rPr>
        <w:t>Hills, A.P., King, N.A., and Armstrong, T.P. (2007).</w:t>
      </w:r>
      <w:proofErr w:type="gramEnd"/>
      <w:r w:rsidRPr="008E1DAF">
        <w:rPr>
          <w:szCs w:val="24"/>
        </w:rPr>
        <w:t xml:space="preserve"> The contribution of physical activity </w:t>
      </w:r>
    </w:p>
    <w:p w:rsidR="00834C77" w:rsidRPr="008E1DAF" w:rsidRDefault="00834C77" w:rsidP="00834C77">
      <w:pPr>
        <w:widowControl w:val="0"/>
        <w:ind w:left="709"/>
        <w:jc w:val="both"/>
        <w:rPr>
          <w:szCs w:val="24"/>
        </w:rPr>
      </w:pPr>
      <w:proofErr w:type="gramStart"/>
      <w:r w:rsidRPr="008E1DAF">
        <w:rPr>
          <w:szCs w:val="24"/>
        </w:rPr>
        <w:t>and</w:t>
      </w:r>
      <w:proofErr w:type="gramEnd"/>
      <w:r w:rsidRPr="008E1DAF">
        <w:rPr>
          <w:szCs w:val="24"/>
        </w:rPr>
        <w:t xml:space="preserve"> sedentary behaviours to the growth and development of children and adolescents: implications for overweight and obesity. </w:t>
      </w:r>
      <w:proofErr w:type="gramStart"/>
      <w:r w:rsidRPr="008E1DAF">
        <w:rPr>
          <w:i/>
          <w:szCs w:val="24"/>
        </w:rPr>
        <w:t>Sports Med,</w:t>
      </w:r>
      <w:r w:rsidRPr="008E1DAF">
        <w:rPr>
          <w:szCs w:val="24"/>
        </w:rPr>
        <w:t xml:space="preserve"> 37, 533-545.</w:t>
      </w:r>
      <w:proofErr w:type="gramEnd"/>
    </w:p>
    <w:p w:rsidR="00834C77" w:rsidRPr="008E1DAF" w:rsidRDefault="00834C77" w:rsidP="00834C77">
      <w:pPr>
        <w:pStyle w:val="ListParagraph"/>
        <w:rPr>
          <w:szCs w:val="24"/>
        </w:rPr>
      </w:pPr>
    </w:p>
    <w:p w:rsidR="00834C77" w:rsidRDefault="00834C77" w:rsidP="00834C77">
      <w:pPr>
        <w:widowControl w:val="0"/>
        <w:jc w:val="both"/>
        <w:rPr>
          <w:szCs w:val="24"/>
        </w:rPr>
      </w:pPr>
      <w:proofErr w:type="spellStart"/>
      <w:proofErr w:type="gramStart"/>
      <w:r w:rsidRPr="008E1DAF">
        <w:rPr>
          <w:szCs w:val="24"/>
        </w:rPr>
        <w:t>Jago</w:t>
      </w:r>
      <w:proofErr w:type="spellEnd"/>
      <w:r w:rsidRPr="008E1DAF">
        <w:rPr>
          <w:szCs w:val="24"/>
        </w:rPr>
        <w:t xml:space="preserve">, R., </w:t>
      </w:r>
      <w:proofErr w:type="spellStart"/>
      <w:r w:rsidRPr="008E1DAF">
        <w:rPr>
          <w:szCs w:val="24"/>
        </w:rPr>
        <w:t>Baranowski</w:t>
      </w:r>
      <w:proofErr w:type="spellEnd"/>
      <w:r w:rsidRPr="008E1DAF">
        <w:rPr>
          <w:szCs w:val="24"/>
        </w:rPr>
        <w:t xml:space="preserve">, T., </w:t>
      </w:r>
      <w:proofErr w:type="spellStart"/>
      <w:r w:rsidRPr="008E1DAF">
        <w:rPr>
          <w:szCs w:val="24"/>
        </w:rPr>
        <w:t>Baranowski</w:t>
      </w:r>
      <w:proofErr w:type="spellEnd"/>
      <w:r w:rsidRPr="008E1DAF">
        <w:rPr>
          <w:szCs w:val="24"/>
        </w:rPr>
        <w:t>, J.C., Cullen, K.W., and Thompson, D.I. (2007).</w:t>
      </w:r>
      <w:proofErr w:type="gramEnd"/>
      <w:r w:rsidRPr="008E1DAF">
        <w:rPr>
          <w:szCs w:val="24"/>
        </w:rPr>
        <w:t xml:space="preserve"> </w:t>
      </w:r>
    </w:p>
    <w:p w:rsidR="00834C77" w:rsidRPr="008E1DAF" w:rsidRDefault="00834C77" w:rsidP="00834C77">
      <w:pPr>
        <w:widowControl w:val="0"/>
        <w:ind w:left="709"/>
        <w:jc w:val="both"/>
        <w:rPr>
          <w:szCs w:val="24"/>
        </w:rPr>
      </w:pPr>
      <w:r w:rsidRPr="008E1DAF">
        <w:rPr>
          <w:szCs w:val="24"/>
        </w:rPr>
        <w:t xml:space="preserve">Social desirability is associated with some physical activity, psychosocial variables and sedentary behavior but not self-reported physical activity among adolescent males. </w:t>
      </w:r>
      <w:r w:rsidRPr="008E1DAF">
        <w:rPr>
          <w:i/>
          <w:szCs w:val="24"/>
        </w:rPr>
        <w:t xml:space="preserve">Health </w:t>
      </w:r>
      <w:proofErr w:type="spellStart"/>
      <w:r w:rsidRPr="008E1DAF">
        <w:rPr>
          <w:i/>
          <w:szCs w:val="24"/>
        </w:rPr>
        <w:t>Educ</w:t>
      </w:r>
      <w:proofErr w:type="spellEnd"/>
      <w:r w:rsidRPr="008E1DAF">
        <w:rPr>
          <w:i/>
          <w:szCs w:val="24"/>
        </w:rPr>
        <w:t xml:space="preserve"> Res, 22</w:t>
      </w:r>
      <w:r w:rsidRPr="008E1DAF">
        <w:rPr>
          <w:szCs w:val="24"/>
        </w:rPr>
        <w:t>(3), 438-449.</w:t>
      </w:r>
    </w:p>
    <w:p w:rsidR="00834C77" w:rsidRPr="008E1DAF" w:rsidRDefault="00834C77" w:rsidP="00834C77">
      <w:pPr>
        <w:pStyle w:val="ListParagraph"/>
        <w:rPr>
          <w:szCs w:val="24"/>
        </w:rPr>
      </w:pPr>
    </w:p>
    <w:p w:rsidR="00834C77" w:rsidRDefault="00834C77" w:rsidP="00834C77">
      <w:pPr>
        <w:widowControl w:val="0"/>
        <w:jc w:val="both"/>
        <w:rPr>
          <w:szCs w:val="24"/>
        </w:rPr>
      </w:pPr>
      <w:proofErr w:type="spellStart"/>
      <w:proofErr w:type="gramStart"/>
      <w:r w:rsidRPr="008E1DAF">
        <w:rPr>
          <w:szCs w:val="24"/>
        </w:rPr>
        <w:t>Leatherdale</w:t>
      </w:r>
      <w:proofErr w:type="spellEnd"/>
      <w:r w:rsidRPr="008E1DAF">
        <w:rPr>
          <w:szCs w:val="24"/>
        </w:rPr>
        <w:t>, S.T., and Ahmed, R. (2011).</w:t>
      </w:r>
      <w:proofErr w:type="gramEnd"/>
      <w:r w:rsidRPr="008E1DAF">
        <w:rPr>
          <w:szCs w:val="24"/>
        </w:rPr>
        <w:t xml:space="preserve"> Screen-based sedentar</w:t>
      </w:r>
      <w:r>
        <w:rPr>
          <w:szCs w:val="24"/>
        </w:rPr>
        <w:t xml:space="preserve">y behaviours among a </w:t>
      </w:r>
    </w:p>
    <w:p w:rsidR="00834C77" w:rsidRPr="008E1DAF" w:rsidRDefault="00834C77" w:rsidP="00834C77">
      <w:pPr>
        <w:widowControl w:val="0"/>
        <w:ind w:left="709"/>
        <w:jc w:val="both"/>
        <w:rPr>
          <w:szCs w:val="24"/>
        </w:rPr>
      </w:pPr>
      <w:proofErr w:type="gramStart"/>
      <w:r>
        <w:rPr>
          <w:szCs w:val="24"/>
        </w:rPr>
        <w:t>nationally</w:t>
      </w:r>
      <w:proofErr w:type="gramEnd"/>
      <w:r>
        <w:rPr>
          <w:szCs w:val="24"/>
        </w:rPr>
        <w:t xml:space="preserve"> </w:t>
      </w:r>
      <w:r w:rsidRPr="008E1DAF">
        <w:rPr>
          <w:szCs w:val="24"/>
        </w:rPr>
        <w:t xml:space="preserve">representative sample of youth: Are Canadian kids couch potatoes? </w:t>
      </w:r>
      <w:r w:rsidRPr="008E1DAF">
        <w:rPr>
          <w:i/>
          <w:szCs w:val="24"/>
        </w:rPr>
        <w:t xml:space="preserve">Chronic Dis </w:t>
      </w:r>
      <w:proofErr w:type="spellStart"/>
      <w:r w:rsidRPr="008E1DAF">
        <w:rPr>
          <w:i/>
          <w:szCs w:val="24"/>
        </w:rPr>
        <w:t>Inj</w:t>
      </w:r>
      <w:proofErr w:type="spellEnd"/>
      <w:r w:rsidRPr="008E1DAF">
        <w:rPr>
          <w:i/>
          <w:szCs w:val="24"/>
        </w:rPr>
        <w:t xml:space="preserve"> Can, 31</w:t>
      </w:r>
      <w:r w:rsidRPr="008E1DAF">
        <w:rPr>
          <w:szCs w:val="24"/>
        </w:rPr>
        <w:t>(4), 141-146.</w:t>
      </w:r>
    </w:p>
    <w:p w:rsidR="00834C77" w:rsidRPr="008E1DAF" w:rsidRDefault="00834C77" w:rsidP="00834C77">
      <w:pPr>
        <w:pStyle w:val="ListParagraph"/>
        <w:rPr>
          <w:szCs w:val="24"/>
        </w:rPr>
      </w:pPr>
    </w:p>
    <w:p w:rsidR="00834C77" w:rsidRDefault="00834C77" w:rsidP="00834C77">
      <w:pPr>
        <w:widowControl w:val="0"/>
        <w:jc w:val="both"/>
        <w:rPr>
          <w:szCs w:val="24"/>
        </w:rPr>
      </w:pPr>
      <w:proofErr w:type="spellStart"/>
      <w:proofErr w:type="gramStart"/>
      <w:r w:rsidRPr="00EB1388">
        <w:rPr>
          <w:szCs w:val="24"/>
        </w:rPr>
        <w:t>Leatherdale</w:t>
      </w:r>
      <w:proofErr w:type="spellEnd"/>
      <w:r w:rsidRPr="00EB1388">
        <w:rPr>
          <w:szCs w:val="24"/>
        </w:rPr>
        <w:t>, S.T., Faulkner, G., and Arbour-</w:t>
      </w:r>
      <w:proofErr w:type="spellStart"/>
      <w:r w:rsidRPr="00EB1388">
        <w:rPr>
          <w:szCs w:val="24"/>
        </w:rPr>
        <w:t>Nicitopoulos</w:t>
      </w:r>
      <w:proofErr w:type="spellEnd"/>
      <w:r w:rsidRPr="00EB1388">
        <w:rPr>
          <w:szCs w:val="24"/>
        </w:rPr>
        <w:t>, K.A. (2010).</w:t>
      </w:r>
      <w:proofErr w:type="gramEnd"/>
      <w:r w:rsidRPr="00EB1388">
        <w:rPr>
          <w:szCs w:val="24"/>
        </w:rPr>
        <w:t xml:space="preserve"> School and </w:t>
      </w:r>
    </w:p>
    <w:p w:rsidR="00834C77" w:rsidRDefault="00834C77" w:rsidP="00834C77">
      <w:pPr>
        <w:widowControl w:val="0"/>
        <w:ind w:left="709"/>
        <w:jc w:val="both"/>
        <w:rPr>
          <w:szCs w:val="24"/>
        </w:rPr>
      </w:pPr>
      <w:proofErr w:type="gramStart"/>
      <w:r w:rsidRPr="00EB1388">
        <w:rPr>
          <w:szCs w:val="24"/>
        </w:rPr>
        <w:t>student</w:t>
      </w:r>
      <w:proofErr w:type="gramEnd"/>
      <w:r w:rsidRPr="00EB1388">
        <w:rPr>
          <w:szCs w:val="24"/>
        </w:rPr>
        <w:t xml:space="preserve"> characteristics associated with screen-time sedentary behavior among students in grades 5-8, Ontario, Canada, 2007-2008. </w:t>
      </w:r>
      <w:proofErr w:type="spellStart"/>
      <w:r w:rsidRPr="00EB1388">
        <w:rPr>
          <w:i/>
          <w:szCs w:val="24"/>
        </w:rPr>
        <w:t>Prev</w:t>
      </w:r>
      <w:proofErr w:type="spellEnd"/>
      <w:r w:rsidRPr="00EB1388">
        <w:rPr>
          <w:i/>
          <w:szCs w:val="24"/>
        </w:rPr>
        <w:t xml:space="preserve"> Chronic Dis, 7</w:t>
      </w:r>
      <w:r w:rsidRPr="00EB1388">
        <w:rPr>
          <w:szCs w:val="24"/>
        </w:rPr>
        <w:t xml:space="preserve">(6), 1-11. Retrieved July 22, 2013, from </w:t>
      </w:r>
      <w:hyperlink r:id="rId14" w:history="1">
        <w:r w:rsidRPr="00EB1388">
          <w:rPr>
            <w:rStyle w:val="Hyperlink"/>
            <w:szCs w:val="24"/>
          </w:rPr>
          <w:t>http://www.cdc.gov/pcd/issueS/2010/nov/09_0188.htm</w:t>
        </w:r>
      </w:hyperlink>
    </w:p>
    <w:p w:rsidR="00834C77" w:rsidRPr="00EB1388" w:rsidRDefault="00834C77" w:rsidP="00834C77">
      <w:pPr>
        <w:widowControl w:val="0"/>
        <w:ind w:left="709"/>
        <w:jc w:val="both"/>
        <w:rPr>
          <w:szCs w:val="24"/>
        </w:rPr>
      </w:pPr>
    </w:p>
    <w:p w:rsidR="00834C77" w:rsidRDefault="00834C77" w:rsidP="00834C77">
      <w:pPr>
        <w:widowControl w:val="0"/>
        <w:jc w:val="both"/>
        <w:rPr>
          <w:szCs w:val="24"/>
        </w:rPr>
      </w:pPr>
      <w:proofErr w:type="spellStart"/>
      <w:r w:rsidRPr="008E1DAF">
        <w:rPr>
          <w:szCs w:val="24"/>
        </w:rPr>
        <w:t>Leatherdale</w:t>
      </w:r>
      <w:proofErr w:type="spellEnd"/>
      <w:r w:rsidRPr="008E1DAF">
        <w:rPr>
          <w:szCs w:val="24"/>
        </w:rPr>
        <w:t xml:space="preserve">, S.T., and </w:t>
      </w:r>
      <w:proofErr w:type="spellStart"/>
      <w:r w:rsidRPr="008E1DAF">
        <w:rPr>
          <w:szCs w:val="24"/>
        </w:rPr>
        <w:t>Papadakis</w:t>
      </w:r>
      <w:proofErr w:type="spellEnd"/>
      <w:r w:rsidRPr="008E1DAF">
        <w:rPr>
          <w:szCs w:val="24"/>
        </w:rPr>
        <w:t xml:space="preserve">, S. (2011). A multi-level examination of the association </w:t>
      </w:r>
    </w:p>
    <w:p w:rsidR="00834C77" w:rsidRPr="008E1DAF" w:rsidRDefault="00834C77" w:rsidP="00834C77">
      <w:pPr>
        <w:widowControl w:val="0"/>
        <w:ind w:left="709"/>
        <w:jc w:val="both"/>
        <w:rPr>
          <w:szCs w:val="24"/>
        </w:rPr>
      </w:pPr>
      <w:proofErr w:type="gramStart"/>
      <w:r w:rsidRPr="008E1DAF">
        <w:rPr>
          <w:szCs w:val="24"/>
        </w:rPr>
        <w:t>between</w:t>
      </w:r>
      <w:proofErr w:type="gramEnd"/>
      <w:r w:rsidRPr="008E1DAF">
        <w:rPr>
          <w:szCs w:val="24"/>
        </w:rPr>
        <w:t xml:space="preserve"> older social models in the school environment and overweight and obesity among younger students.</w:t>
      </w:r>
      <w:r w:rsidRPr="008E1DAF">
        <w:rPr>
          <w:i/>
          <w:szCs w:val="24"/>
        </w:rPr>
        <w:t xml:space="preserve"> J Youth Adolescence</w:t>
      </w:r>
      <w:r w:rsidRPr="008E1DAF">
        <w:rPr>
          <w:szCs w:val="24"/>
        </w:rPr>
        <w:t>, 40, 361-372.</w:t>
      </w:r>
    </w:p>
    <w:p w:rsidR="00834C77" w:rsidRPr="008E1DAF" w:rsidRDefault="00834C77" w:rsidP="00834C77">
      <w:pPr>
        <w:pStyle w:val="ListParagraph"/>
        <w:rPr>
          <w:szCs w:val="24"/>
        </w:rPr>
      </w:pPr>
    </w:p>
    <w:p w:rsidR="00834C77" w:rsidRDefault="00834C77" w:rsidP="00834C77">
      <w:pPr>
        <w:widowControl w:val="0"/>
        <w:jc w:val="both"/>
        <w:rPr>
          <w:szCs w:val="24"/>
        </w:rPr>
      </w:pPr>
      <w:proofErr w:type="gramStart"/>
      <w:r w:rsidRPr="008E1DAF">
        <w:rPr>
          <w:szCs w:val="24"/>
        </w:rPr>
        <w:t xml:space="preserve">Lowry, R., Wechsler, H., </w:t>
      </w:r>
      <w:proofErr w:type="spellStart"/>
      <w:r w:rsidRPr="008E1DAF">
        <w:rPr>
          <w:szCs w:val="24"/>
        </w:rPr>
        <w:t>Galuska</w:t>
      </w:r>
      <w:proofErr w:type="spellEnd"/>
      <w:r w:rsidRPr="008E1DAF">
        <w:rPr>
          <w:szCs w:val="24"/>
        </w:rPr>
        <w:t xml:space="preserve">, D.A., Fulton, J.E., and </w:t>
      </w:r>
      <w:proofErr w:type="spellStart"/>
      <w:r w:rsidRPr="008E1DAF">
        <w:rPr>
          <w:szCs w:val="24"/>
        </w:rPr>
        <w:t>Kann</w:t>
      </w:r>
      <w:proofErr w:type="spellEnd"/>
      <w:r w:rsidRPr="008E1DAF">
        <w:rPr>
          <w:szCs w:val="24"/>
        </w:rPr>
        <w:t>, L. (2002).</w:t>
      </w:r>
      <w:proofErr w:type="gramEnd"/>
      <w:r>
        <w:rPr>
          <w:szCs w:val="24"/>
        </w:rPr>
        <w:t xml:space="preserve"> Television </w:t>
      </w:r>
    </w:p>
    <w:p w:rsidR="00834C77" w:rsidRPr="008E1DAF" w:rsidRDefault="00834C77" w:rsidP="00834C77">
      <w:pPr>
        <w:widowControl w:val="0"/>
        <w:ind w:left="709"/>
        <w:jc w:val="both"/>
        <w:rPr>
          <w:szCs w:val="24"/>
        </w:rPr>
      </w:pPr>
      <w:proofErr w:type="gramStart"/>
      <w:r>
        <w:rPr>
          <w:szCs w:val="24"/>
        </w:rPr>
        <w:t>viewing</w:t>
      </w:r>
      <w:proofErr w:type="gramEnd"/>
      <w:r>
        <w:rPr>
          <w:szCs w:val="24"/>
        </w:rPr>
        <w:t xml:space="preserve"> </w:t>
      </w:r>
      <w:r w:rsidRPr="008E1DAF">
        <w:rPr>
          <w:szCs w:val="24"/>
        </w:rPr>
        <w:t xml:space="preserve">and its associations with overweight, sedentary lifestyle, and insufficient consumption of fruits and vegetables among US high school students: differences by race, ethnicity, and gender. </w:t>
      </w:r>
      <w:r w:rsidRPr="008E1DAF">
        <w:rPr>
          <w:i/>
          <w:szCs w:val="24"/>
        </w:rPr>
        <w:t xml:space="preserve">J </w:t>
      </w:r>
      <w:proofErr w:type="spellStart"/>
      <w:r w:rsidRPr="008E1DAF">
        <w:rPr>
          <w:i/>
          <w:szCs w:val="24"/>
        </w:rPr>
        <w:t>Sch</w:t>
      </w:r>
      <w:proofErr w:type="spellEnd"/>
      <w:r w:rsidRPr="008E1DAF">
        <w:rPr>
          <w:i/>
          <w:szCs w:val="24"/>
        </w:rPr>
        <w:t xml:space="preserve"> Health,</w:t>
      </w:r>
      <w:r w:rsidRPr="008E1DAF">
        <w:rPr>
          <w:szCs w:val="24"/>
        </w:rPr>
        <w:t xml:space="preserve"> 72, 413-421.</w:t>
      </w:r>
    </w:p>
    <w:p w:rsidR="00834C77" w:rsidRPr="008E1DAF" w:rsidRDefault="00834C77" w:rsidP="00834C77">
      <w:pPr>
        <w:pStyle w:val="ListParagraph"/>
        <w:widowControl w:val="0"/>
        <w:ind w:left="357"/>
        <w:jc w:val="both"/>
        <w:rPr>
          <w:szCs w:val="24"/>
        </w:rPr>
      </w:pPr>
    </w:p>
    <w:p w:rsidR="00834C77" w:rsidRDefault="00834C77" w:rsidP="00834C77">
      <w:pPr>
        <w:widowControl w:val="0"/>
        <w:jc w:val="both"/>
        <w:rPr>
          <w:szCs w:val="24"/>
        </w:rPr>
      </w:pPr>
      <w:proofErr w:type="spellStart"/>
      <w:proofErr w:type="gramStart"/>
      <w:r w:rsidRPr="008E1DAF">
        <w:rPr>
          <w:szCs w:val="24"/>
        </w:rPr>
        <w:t>Manios</w:t>
      </w:r>
      <w:proofErr w:type="spellEnd"/>
      <w:r w:rsidRPr="008E1DAF">
        <w:rPr>
          <w:szCs w:val="24"/>
        </w:rPr>
        <w:t xml:space="preserve">, Y., </w:t>
      </w:r>
      <w:proofErr w:type="spellStart"/>
      <w:r w:rsidRPr="008E1DAF">
        <w:rPr>
          <w:szCs w:val="24"/>
        </w:rPr>
        <w:t>Kafatos</w:t>
      </w:r>
      <w:proofErr w:type="spellEnd"/>
      <w:r w:rsidRPr="008E1DAF">
        <w:rPr>
          <w:szCs w:val="24"/>
        </w:rPr>
        <w:t xml:space="preserve">, A., and </w:t>
      </w:r>
      <w:proofErr w:type="spellStart"/>
      <w:r w:rsidRPr="008E1DAF">
        <w:rPr>
          <w:szCs w:val="24"/>
        </w:rPr>
        <w:t>Markakis</w:t>
      </w:r>
      <w:proofErr w:type="spellEnd"/>
      <w:r w:rsidRPr="008E1DAF">
        <w:rPr>
          <w:szCs w:val="24"/>
        </w:rPr>
        <w:t>, G. (1988).</w:t>
      </w:r>
      <w:proofErr w:type="gramEnd"/>
      <w:r w:rsidRPr="008E1DAF">
        <w:rPr>
          <w:szCs w:val="24"/>
        </w:rPr>
        <w:t xml:space="preserve"> Physical activity in 6-year-old </w:t>
      </w:r>
    </w:p>
    <w:p w:rsidR="00834C77" w:rsidRPr="008E1DAF" w:rsidRDefault="00834C77" w:rsidP="00834C77">
      <w:pPr>
        <w:widowControl w:val="0"/>
        <w:ind w:left="709"/>
        <w:jc w:val="both"/>
        <w:rPr>
          <w:szCs w:val="24"/>
        </w:rPr>
      </w:pPr>
      <w:proofErr w:type="gramStart"/>
      <w:r w:rsidRPr="008E1DAF">
        <w:rPr>
          <w:szCs w:val="24"/>
        </w:rPr>
        <w:t>children</w:t>
      </w:r>
      <w:proofErr w:type="gramEnd"/>
      <w:r w:rsidRPr="008E1DAF">
        <w:rPr>
          <w:szCs w:val="24"/>
        </w:rPr>
        <w:t xml:space="preserve">: validation of two proxy reports. </w:t>
      </w:r>
      <w:proofErr w:type="spellStart"/>
      <w:r w:rsidRPr="008E1DAF">
        <w:rPr>
          <w:i/>
          <w:szCs w:val="24"/>
        </w:rPr>
        <w:t>Pediatr</w:t>
      </w:r>
      <w:proofErr w:type="spellEnd"/>
      <w:r w:rsidRPr="008E1DAF">
        <w:rPr>
          <w:i/>
          <w:szCs w:val="24"/>
        </w:rPr>
        <w:t xml:space="preserve"> </w:t>
      </w:r>
      <w:proofErr w:type="spellStart"/>
      <w:r w:rsidRPr="008E1DAF">
        <w:rPr>
          <w:i/>
          <w:szCs w:val="24"/>
        </w:rPr>
        <w:t>Exerc</w:t>
      </w:r>
      <w:proofErr w:type="spellEnd"/>
      <w:r w:rsidRPr="008E1DAF">
        <w:rPr>
          <w:i/>
          <w:szCs w:val="24"/>
        </w:rPr>
        <w:t xml:space="preserve"> </w:t>
      </w:r>
      <w:proofErr w:type="spellStart"/>
      <w:r w:rsidRPr="008E1DAF">
        <w:rPr>
          <w:i/>
          <w:szCs w:val="24"/>
        </w:rPr>
        <w:t>Sci</w:t>
      </w:r>
      <w:proofErr w:type="spellEnd"/>
      <w:r w:rsidRPr="008E1DAF">
        <w:rPr>
          <w:szCs w:val="24"/>
        </w:rPr>
        <w:t>, 10, 176-188.</w:t>
      </w:r>
    </w:p>
    <w:p w:rsidR="00834C77" w:rsidRPr="008E1DAF" w:rsidRDefault="00834C77" w:rsidP="00834C77">
      <w:pPr>
        <w:pStyle w:val="ListParagraph"/>
        <w:rPr>
          <w:szCs w:val="24"/>
        </w:rPr>
      </w:pPr>
    </w:p>
    <w:p w:rsidR="00834C77" w:rsidRDefault="00834C77" w:rsidP="00834C77">
      <w:pPr>
        <w:widowControl w:val="0"/>
        <w:jc w:val="both"/>
        <w:rPr>
          <w:szCs w:val="24"/>
        </w:rPr>
      </w:pPr>
      <w:proofErr w:type="gramStart"/>
      <w:r w:rsidRPr="008E1DAF">
        <w:rPr>
          <w:szCs w:val="24"/>
        </w:rPr>
        <w:lastRenderedPageBreak/>
        <w:t xml:space="preserve">Marshall, S.J., Biddle, S.J., </w:t>
      </w:r>
      <w:proofErr w:type="spellStart"/>
      <w:r w:rsidRPr="008E1DAF">
        <w:rPr>
          <w:szCs w:val="24"/>
        </w:rPr>
        <w:t>Gorely</w:t>
      </w:r>
      <w:proofErr w:type="spellEnd"/>
      <w:r w:rsidRPr="008E1DAF">
        <w:rPr>
          <w:szCs w:val="24"/>
        </w:rPr>
        <w:t xml:space="preserve">, T., Cameron, N., and </w:t>
      </w:r>
      <w:proofErr w:type="spellStart"/>
      <w:r w:rsidRPr="008E1DAF">
        <w:rPr>
          <w:szCs w:val="24"/>
        </w:rPr>
        <w:t>Murdey</w:t>
      </w:r>
      <w:proofErr w:type="spellEnd"/>
      <w:r w:rsidRPr="008E1DAF">
        <w:rPr>
          <w:szCs w:val="24"/>
        </w:rPr>
        <w:t>, I. (2004).</w:t>
      </w:r>
      <w:proofErr w:type="gramEnd"/>
      <w:r w:rsidRPr="008E1DAF">
        <w:rPr>
          <w:szCs w:val="24"/>
        </w:rPr>
        <w:t xml:space="preserve"> </w:t>
      </w:r>
    </w:p>
    <w:p w:rsidR="00834C77" w:rsidRPr="008E1DAF" w:rsidRDefault="00834C77" w:rsidP="00834C77">
      <w:pPr>
        <w:widowControl w:val="0"/>
        <w:ind w:left="709"/>
        <w:jc w:val="both"/>
        <w:rPr>
          <w:szCs w:val="24"/>
        </w:rPr>
      </w:pPr>
      <w:r w:rsidRPr="008E1DAF">
        <w:rPr>
          <w:szCs w:val="24"/>
        </w:rPr>
        <w:t xml:space="preserve">Relationships between media use, body fatness, and physical activity in children and youth: a meta-analysis. </w:t>
      </w:r>
      <w:proofErr w:type="spellStart"/>
      <w:r w:rsidRPr="008E1DAF">
        <w:rPr>
          <w:i/>
          <w:szCs w:val="24"/>
        </w:rPr>
        <w:t>Int</w:t>
      </w:r>
      <w:proofErr w:type="spellEnd"/>
      <w:r w:rsidRPr="008E1DAF">
        <w:rPr>
          <w:i/>
          <w:szCs w:val="24"/>
        </w:rPr>
        <w:t xml:space="preserve"> J </w:t>
      </w:r>
      <w:proofErr w:type="spellStart"/>
      <w:r w:rsidRPr="008E1DAF">
        <w:rPr>
          <w:i/>
          <w:szCs w:val="24"/>
        </w:rPr>
        <w:t>Obes</w:t>
      </w:r>
      <w:proofErr w:type="spellEnd"/>
      <w:r w:rsidRPr="008E1DAF">
        <w:rPr>
          <w:i/>
          <w:szCs w:val="24"/>
        </w:rPr>
        <w:t xml:space="preserve"> </w:t>
      </w:r>
      <w:proofErr w:type="spellStart"/>
      <w:r w:rsidRPr="008E1DAF">
        <w:rPr>
          <w:i/>
          <w:szCs w:val="24"/>
        </w:rPr>
        <w:t>Relat</w:t>
      </w:r>
      <w:proofErr w:type="spellEnd"/>
      <w:r w:rsidRPr="008E1DAF">
        <w:rPr>
          <w:i/>
          <w:szCs w:val="24"/>
        </w:rPr>
        <w:t xml:space="preserve"> </w:t>
      </w:r>
      <w:proofErr w:type="spellStart"/>
      <w:r w:rsidRPr="008E1DAF">
        <w:rPr>
          <w:i/>
          <w:szCs w:val="24"/>
        </w:rPr>
        <w:t>Metab</w:t>
      </w:r>
      <w:proofErr w:type="spellEnd"/>
      <w:r w:rsidRPr="008E1DAF">
        <w:rPr>
          <w:i/>
          <w:szCs w:val="24"/>
        </w:rPr>
        <w:t xml:space="preserve"> </w:t>
      </w:r>
      <w:proofErr w:type="spellStart"/>
      <w:r w:rsidRPr="008E1DAF">
        <w:rPr>
          <w:i/>
          <w:szCs w:val="24"/>
        </w:rPr>
        <w:t>Disord</w:t>
      </w:r>
      <w:proofErr w:type="spellEnd"/>
      <w:r w:rsidRPr="008E1DAF">
        <w:rPr>
          <w:i/>
          <w:szCs w:val="24"/>
        </w:rPr>
        <w:t>,</w:t>
      </w:r>
      <w:r w:rsidRPr="008E1DAF">
        <w:rPr>
          <w:szCs w:val="24"/>
        </w:rPr>
        <w:t xml:space="preserve"> 28, 1238-1246.</w:t>
      </w:r>
    </w:p>
    <w:p w:rsidR="00834C77" w:rsidRPr="008E1DAF" w:rsidRDefault="00834C77" w:rsidP="00834C77">
      <w:pPr>
        <w:pStyle w:val="ListParagraph"/>
        <w:rPr>
          <w:szCs w:val="24"/>
        </w:rPr>
      </w:pPr>
    </w:p>
    <w:p w:rsidR="00834C77" w:rsidRDefault="00834C77" w:rsidP="00834C77">
      <w:pPr>
        <w:widowControl w:val="0"/>
        <w:jc w:val="both"/>
        <w:rPr>
          <w:szCs w:val="24"/>
        </w:rPr>
      </w:pPr>
      <w:proofErr w:type="gramStart"/>
      <w:r w:rsidRPr="008E1DAF">
        <w:rPr>
          <w:szCs w:val="24"/>
        </w:rPr>
        <w:t xml:space="preserve">Shields, M. (2005) </w:t>
      </w:r>
      <w:r w:rsidRPr="008E1DAF">
        <w:rPr>
          <w:iCs/>
          <w:szCs w:val="24"/>
        </w:rPr>
        <w:t>Overweight Canadian children and adolescents.</w:t>
      </w:r>
      <w:proofErr w:type="gramEnd"/>
      <w:r w:rsidRPr="008E1DAF">
        <w:rPr>
          <w:iCs/>
          <w:szCs w:val="24"/>
        </w:rPr>
        <w:t xml:space="preserve"> </w:t>
      </w:r>
      <w:r w:rsidRPr="008E1DAF">
        <w:rPr>
          <w:szCs w:val="24"/>
        </w:rPr>
        <w:t xml:space="preserve">Report No.: Canada </w:t>
      </w:r>
    </w:p>
    <w:p w:rsidR="00834C77" w:rsidRPr="008E1DAF" w:rsidRDefault="00834C77" w:rsidP="00834C77">
      <w:pPr>
        <w:widowControl w:val="0"/>
        <w:ind w:left="709"/>
        <w:jc w:val="both"/>
        <w:rPr>
          <w:szCs w:val="24"/>
        </w:rPr>
      </w:pPr>
      <w:proofErr w:type="gramStart"/>
      <w:r w:rsidRPr="008E1DAF">
        <w:rPr>
          <w:szCs w:val="24"/>
        </w:rPr>
        <w:t>catalogue</w:t>
      </w:r>
      <w:proofErr w:type="gramEnd"/>
      <w:r w:rsidRPr="008E1DAF">
        <w:rPr>
          <w:szCs w:val="24"/>
        </w:rPr>
        <w:t xml:space="preserve"> 82-620-MWE2005001.</w:t>
      </w:r>
      <w:r w:rsidRPr="008E1DAF">
        <w:rPr>
          <w:iCs/>
          <w:szCs w:val="24"/>
        </w:rPr>
        <w:t xml:space="preserve">Ottawa, Ontario:  </w:t>
      </w:r>
      <w:r w:rsidRPr="008E1DAF">
        <w:rPr>
          <w:szCs w:val="24"/>
        </w:rPr>
        <w:t>Statistics Canada.</w:t>
      </w:r>
    </w:p>
    <w:p w:rsidR="00834C77" w:rsidRDefault="00834C77" w:rsidP="00834C77">
      <w:pPr>
        <w:widowControl w:val="0"/>
        <w:jc w:val="both"/>
        <w:rPr>
          <w:szCs w:val="24"/>
        </w:rPr>
      </w:pPr>
    </w:p>
    <w:p w:rsidR="00834C77" w:rsidRDefault="00834C77" w:rsidP="00834C77">
      <w:pPr>
        <w:widowControl w:val="0"/>
        <w:jc w:val="both"/>
        <w:rPr>
          <w:szCs w:val="24"/>
        </w:rPr>
      </w:pPr>
      <w:r w:rsidRPr="008E1DAF">
        <w:rPr>
          <w:szCs w:val="24"/>
        </w:rPr>
        <w:t xml:space="preserve">Sisson, S.B., Church, T.S., Martin, C.K., Tudor-Locke, C., Smith, S.R., and Bouchard, </w:t>
      </w:r>
    </w:p>
    <w:p w:rsidR="00834C77" w:rsidRPr="008E1DAF" w:rsidRDefault="00834C77" w:rsidP="00834C77">
      <w:pPr>
        <w:widowControl w:val="0"/>
        <w:ind w:left="709"/>
        <w:jc w:val="both"/>
        <w:rPr>
          <w:szCs w:val="24"/>
        </w:rPr>
      </w:pPr>
      <w:proofErr w:type="gramStart"/>
      <w:r w:rsidRPr="008E1DAF">
        <w:rPr>
          <w:szCs w:val="24"/>
        </w:rPr>
        <w:t>C., et al. (2009).</w:t>
      </w:r>
      <w:proofErr w:type="gramEnd"/>
      <w:r w:rsidRPr="008E1DAF">
        <w:rPr>
          <w:szCs w:val="24"/>
        </w:rPr>
        <w:t xml:space="preserve"> Profiles of sedentary behavior in children and adolescents: The US National Health and Nutrition Examination Survey, 2001-2006. </w:t>
      </w:r>
      <w:proofErr w:type="spellStart"/>
      <w:r w:rsidRPr="008E1DAF">
        <w:rPr>
          <w:i/>
          <w:iCs/>
          <w:szCs w:val="24"/>
        </w:rPr>
        <w:t>Int</w:t>
      </w:r>
      <w:proofErr w:type="spellEnd"/>
      <w:r w:rsidRPr="008E1DAF">
        <w:rPr>
          <w:i/>
          <w:iCs/>
          <w:szCs w:val="24"/>
        </w:rPr>
        <w:t xml:space="preserve"> J </w:t>
      </w:r>
      <w:proofErr w:type="spellStart"/>
      <w:r w:rsidRPr="008E1DAF">
        <w:rPr>
          <w:i/>
          <w:iCs/>
          <w:szCs w:val="24"/>
        </w:rPr>
        <w:t>Pediatr</w:t>
      </w:r>
      <w:proofErr w:type="spellEnd"/>
      <w:r w:rsidRPr="008E1DAF">
        <w:rPr>
          <w:i/>
          <w:iCs/>
          <w:szCs w:val="24"/>
        </w:rPr>
        <w:t xml:space="preserve"> </w:t>
      </w:r>
      <w:proofErr w:type="spellStart"/>
      <w:r w:rsidRPr="008E1DAF">
        <w:rPr>
          <w:i/>
          <w:iCs/>
          <w:szCs w:val="24"/>
        </w:rPr>
        <w:t>Obes</w:t>
      </w:r>
      <w:proofErr w:type="spellEnd"/>
      <w:r w:rsidRPr="008E1DAF">
        <w:rPr>
          <w:i/>
          <w:szCs w:val="24"/>
        </w:rPr>
        <w:t>, 4</w:t>
      </w:r>
      <w:r w:rsidRPr="008E1DAF">
        <w:rPr>
          <w:szCs w:val="24"/>
        </w:rPr>
        <w:t>(4), 353-9.</w:t>
      </w:r>
    </w:p>
    <w:p w:rsidR="00834C77" w:rsidRPr="008E1DAF" w:rsidRDefault="00834C77" w:rsidP="00834C77">
      <w:pPr>
        <w:pStyle w:val="ListParagraph"/>
        <w:rPr>
          <w:szCs w:val="24"/>
        </w:rPr>
      </w:pPr>
    </w:p>
    <w:p w:rsidR="00834C77" w:rsidRDefault="00834C77" w:rsidP="00834C77">
      <w:pPr>
        <w:widowControl w:val="0"/>
        <w:jc w:val="both"/>
        <w:rPr>
          <w:szCs w:val="24"/>
        </w:rPr>
      </w:pPr>
      <w:proofErr w:type="gramStart"/>
      <w:r w:rsidRPr="008E1DAF">
        <w:rPr>
          <w:szCs w:val="24"/>
        </w:rPr>
        <w:t xml:space="preserve">Smith, B.J., </w:t>
      </w:r>
      <w:proofErr w:type="spellStart"/>
      <w:r w:rsidRPr="008E1DAF">
        <w:rPr>
          <w:szCs w:val="24"/>
        </w:rPr>
        <w:t>Grunseit</w:t>
      </w:r>
      <w:proofErr w:type="spellEnd"/>
      <w:r w:rsidRPr="008E1DAF">
        <w:rPr>
          <w:szCs w:val="24"/>
        </w:rPr>
        <w:t xml:space="preserve">, A., Hardly, L.L., King, L., </w:t>
      </w:r>
      <w:proofErr w:type="spellStart"/>
      <w:r w:rsidRPr="008E1DAF">
        <w:rPr>
          <w:szCs w:val="24"/>
        </w:rPr>
        <w:t>Wolfenden</w:t>
      </w:r>
      <w:proofErr w:type="spellEnd"/>
      <w:r w:rsidRPr="008E1DAF">
        <w:rPr>
          <w:szCs w:val="24"/>
        </w:rPr>
        <w:t xml:space="preserve">, L., and </w:t>
      </w:r>
      <w:proofErr w:type="spellStart"/>
      <w:r w:rsidRPr="008E1DAF">
        <w:rPr>
          <w:szCs w:val="24"/>
        </w:rPr>
        <w:t>Milat</w:t>
      </w:r>
      <w:proofErr w:type="spellEnd"/>
      <w:r w:rsidRPr="008E1DAF">
        <w:rPr>
          <w:szCs w:val="24"/>
        </w:rPr>
        <w:t>, A. (2010).</w:t>
      </w:r>
      <w:proofErr w:type="gramEnd"/>
      <w:r w:rsidRPr="008E1DAF">
        <w:rPr>
          <w:szCs w:val="24"/>
        </w:rPr>
        <w:t xml:space="preserve"> </w:t>
      </w:r>
    </w:p>
    <w:p w:rsidR="00834C77" w:rsidRPr="008E1DAF" w:rsidRDefault="00834C77" w:rsidP="00834C77">
      <w:pPr>
        <w:widowControl w:val="0"/>
        <w:ind w:left="709"/>
        <w:jc w:val="both"/>
        <w:rPr>
          <w:szCs w:val="24"/>
        </w:rPr>
      </w:pPr>
      <w:r w:rsidRPr="008E1DAF">
        <w:rPr>
          <w:szCs w:val="24"/>
        </w:rPr>
        <w:t xml:space="preserve">Parental influences on child physical activity and screen viewing time: a population based study. </w:t>
      </w:r>
      <w:r w:rsidRPr="008E1DAF">
        <w:rPr>
          <w:i/>
          <w:szCs w:val="24"/>
        </w:rPr>
        <w:t>BMC Public Health</w:t>
      </w:r>
      <w:r w:rsidRPr="008E1DAF">
        <w:rPr>
          <w:szCs w:val="24"/>
        </w:rPr>
        <w:t>, 10: 593.</w:t>
      </w:r>
    </w:p>
    <w:p w:rsidR="00834C77" w:rsidRPr="008E1DAF" w:rsidRDefault="00834C77" w:rsidP="00834C77">
      <w:pPr>
        <w:pStyle w:val="ListParagraph"/>
        <w:rPr>
          <w:szCs w:val="24"/>
        </w:rPr>
      </w:pPr>
    </w:p>
    <w:p w:rsidR="00834C77" w:rsidRDefault="00834C77" w:rsidP="00834C77">
      <w:pPr>
        <w:widowControl w:val="0"/>
        <w:jc w:val="both"/>
        <w:rPr>
          <w:szCs w:val="24"/>
        </w:rPr>
      </w:pPr>
      <w:proofErr w:type="gramStart"/>
      <w:r w:rsidRPr="008E1DAF">
        <w:rPr>
          <w:szCs w:val="24"/>
        </w:rPr>
        <w:t xml:space="preserve">Tremblay, M.S., </w:t>
      </w:r>
      <w:proofErr w:type="spellStart"/>
      <w:r w:rsidRPr="008E1DAF">
        <w:rPr>
          <w:szCs w:val="24"/>
        </w:rPr>
        <w:t>Sheilds</w:t>
      </w:r>
      <w:proofErr w:type="spellEnd"/>
      <w:r w:rsidRPr="008E1DAF">
        <w:rPr>
          <w:szCs w:val="24"/>
        </w:rPr>
        <w:t xml:space="preserve">, M., </w:t>
      </w:r>
      <w:proofErr w:type="spellStart"/>
      <w:r w:rsidRPr="008E1DAF">
        <w:rPr>
          <w:szCs w:val="24"/>
        </w:rPr>
        <w:t>Laviolette</w:t>
      </w:r>
      <w:proofErr w:type="spellEnd"/>
      <w:r w:rsidRPr="008E1DAF">
        <w:rPr>
          <w:szCs w:val="24"/>
        </w:rPr>
        <w:t>, M., Craig, C.L., Janssen, I., and Conner, G.S.</w:t>
      </w:r>
      <w:proofErr w:type="gramEnd"/>
      <w:r w:rsidRPr="008E1DAF">
        <w:rPr>
          <w:szCs w:val="24"/>
        </w:rPr>
        <w:t xml:space="preserve"> </w:t>
      </w:r>
    </w:p>
    <w:p w:rsidR="00834C77" w:rsidRPr="008E1DAF" w:rsidRDefault="00834C77" w:rsidP="00834C77">
      <w:pPr>
        <w:widowControl w:val="0"/>
        <w:ind w:left="709"/>
        <w:jc w:val="both"/>
        <w:rPr>
          <w:szCs w:val="24"/>
        </w:rPr>
      </w:pPr>
      <w:r w:rsidRPr="008E1DAF">
        <w:rPr>
          <w:szCs w:val="24"/>
        </w:rPr>
        <w:t xml:space="preserve">(2010). Report No.: Canada Catalogue 82-003-XWE. Fitness of Canadian children and youth: </w:t>
      </w:r>
      <w:r w:rsidRPr="008E1DAF">
        <w:rPr>
          <w:i/>
          <w:szCs w:val="24"/>
        </w:rPr>
        <w:t>Results from the 2007-2009 Canadian health measures survey</w:t>
      </w:r>
      <w:r w:rsidRPr="008E1DAF">
        <w:rPr>
          <w:szCs w:val="24"/>
        </w:rPr>
        <w:t xml:space="preserve">. Ottawa, Ontario: Statistics Canada. </w:t>
      </w:r>
    </w:p>
    <w:p w:rsidR="00834C77" w:rsidRPr="008E1DAF" w:rsidRDefault="00834C77" w:rsidP="00834C77">
      <w:pPr>
        <w:pStyle w:val="ListParagraph"/>
        <w:rPr>
          <w:szCs w:val="24"/>
        </w:rPr>
      </w:pPr>
    </w:p>
    <w:p w:rsidR="00834C77" w:rsidRDefault="00834C77" w:rsidP="00834C77">
      <w:pPr>
        <w:widowControl w:val="0"/>
        <w:jc w:val="both"/>
        <w:rPr>
          <w:szCs w:val="24"/>
        </w:rPr>
      </w:pPr>
      <w:r w:rsidRPr="008E1DAF">
        <w:rPr>
          <w:szCs w:val="24"/>
        </w:rPr>
        <w:t xml:space="preserve">Utter, J., </w:t>
      </w:r>
      <w:proofErr w:type="spellStart"/>
      <w:r w:rsidRPr="008E1DAF">
        <w:rPr>
          <w:szCs w:val="24"/>
        </w:rPr>
        <w:t>Neumark-Sztainer</w:t>
      </w:r>
      <w:proofErr w:type="spellEnd"/>
      <w:r w:rsidRPr="008E1DAF">
        <w:rPr>
          <w:szCs w:val="24"/>
        </w:rPr>
        <w:t xml:space="preserve">, D., Jeffery, R., and Story, M. (2003). Couch potatoes or </w:t>
      </w:r>
    </w:p>
    <w:p w:rsidR="00834C77" w:rsidRPr="008E1DAF" w:rsidRDefault="00834C77" w:rsidP="00834C77">
      <w:pPr>
        <w:widowControl w:val="0"/>
        <w:ind w:left="709"/>
        <w:jc w:val="both"/>
        <w:rPr>
          <w:szCs w:val="24"/>
        </w:rPr>
      </w:pPr>
      <w:r w:rsidRPr="008E1DAF">
        <w:rPr>
          <w:szCs w:val="24"/>
        </w:rPr>
        <w:t xml:space="preserve">French fries: Are sedentary behaviors associated with body mass index, physical activity, and dietary behaviors among adolescents?  </w:t>
      </w:r>
      <w:r w:rsidRPr="008E1DAF">
        <w:rPr>
          <w:i/>
          <w:szCs w:val="24"/>
        </w:rPr>
        <w:t>J Am Diet Assoc, 103</w:t>
      </w:r>
      <w:r w:rsidRPr="008E1DAF">
        <w:rPr>
          <w:szCs w:val="24"/>
        </w:rPr>
        <w:t>(10), 1298-1305.</w:t>
      </w:r>
    </w:p>
    <w:p w:rsidR="00834C77" w:rsidRPr="008E1DAF" w:rsidRDefault="00834C77" w:rsidP="00834C77">
      <w:pPr>
        <w:pStyle w:val="ListParagraph"/>
        <w:rPr>
          <w:szCs w:val="24"/>
        </w:rPr>
      </w:pPr>
    </w:p>
    <w:p w:rsidR="00834C77" w:rsidRDefault="00834C77" w:rsidP="00834C77">
      <w:pPr>
        <w:widowControl w:val="0"/>
        <w:jc w:val="both"/>
        <w:rPr>
          <w:szCs w:val="24"/>
        </w:rPr>
      </w:pPr>
      <w:proofErr w:type="spellStart"/>
      <w:proofErr w:type="gramStart"/>
      <w:r w:rsidRPr="008E1DAF">
        <w:rPr>
          <w:szCs w:val="24"/>
        </w:rPr>
        <w:t>Veugelers</w:t>
      </w:r>
      <w:proofErr w:type="spellEnd"/>
      <w:r w:rsidRPr="008E1DAF">
        <w:rPr>
          <w:szCs w:val="24"/>
        </w:rPr>
        <w:t>, P.J., and Fitzgerald, A.L. (2005).</w:t>
      </w:r>
      <w:proofErr w:type="gramEnd"/>
      <w:r w:rsidRPr="008E1DAF">
        <w:rPr>
          <w:szCs w:val="24"/>
        </w:rPr>
        <w:t xml:space="preserve"> Prevalence of and risk factors for childhood </w:t>
      </w:r>
    </w:p>
    <w:p w:rsidR="00834C77" w:rsidRPr="008E1DAF" w:rsidRDefault="00834C77" w:rsidP="00834C77">
      <w:pPr>
        <w:widowControl w:val="0"/>
        <w:ind w:left="709"/>
        <w:jc w:val="both"/>
        <w:rPr>
          <w:szCs w:val="24"/>
        </w:rPr>
      </w:pPr>
      <w:proofErr w:type="gramStart"/>
      <w:r w:rsidRPr="008E1DAF">
        <w:rPr>
          <w:szCs w:val="24"/>
        </w:rPr>
        <w:t>overweight</w:t>
      </w:r>
      <w:proofErr w:type="gramEnd"/>
      <w:r w:rsidRPr="008E1DAF">
        <w:rPr>
          <w:szCs w:val="24"/>
        </w:rPr>
        <w:t xml:space="preserve"> and obesity.</w:t>
      </w:r>
      <w:r w:rsidRPr="008E1DAF">
        <w:rPr>
          <w:i/>
          <w:szCs w:val="24"/>
        </w:rPr>
        <w:t xml:space="preserve"> CMAJ,</w:t>
      </w:r>
      <w:r w:rsidRPr="008E1DAF">
        <w:rPr>
          <w:szCs w:val="24"/>
        </w:rPr>
        <w:t xml:space="preserve"> 173, 607-613.</w:t>
      </w:r>
    </w:p>
    <w:p w:rsidR="00834C77" w:rsidRPr="008E1DAF" w:rsidRDefault="00834C77" w:rsidP="00834C77">
      <w:pPr>
        <w:pStyle w:val="ListParagraph"/>
        <w:rPr>
          <w:szCs w:val="24"/>
        </w:rPr>
      </w:pPr>
    </w:p>
    <w:p w:rsidR="00834C77" w:rsidRDefault="00834C77" w:rsidP="00834C77">
      <w:pPr>
        <w:widowControl w:val="0"/>
        <w:jc w:val="both"/>
        <w:rPr>
          <w:szCs w:val="24"/>
        </w:rPr>
      </w:pPr>
      <w:r w:rsidRPr="008E1DAF">
        <w:rPr>
          <w:szCs w:val="24"/>
        </w:rPr>
        <w:t xml:space="preserve">Weiss, M.R. (2000). </w:t>
      </w:r>
      <w:proofErr w:type="gramStart"/>
      <w:r w:rsidRPr="008E1DAF">
        <w:rPr>
          <w:szCs w:val="24"/>
        </w:rPr>
        <w:t>Motivating kids in physical activity.</w:t>
      </w:r>
      <w:proofErr w:type="gramEnd"/>
      <w:r w:rsidRPr="008E1DAF">
        <w:rPr>
          <w:szCs w:val="24"/>
        </w:rPr>
        <w:t xml:space="preserve"> President’s Council on Physical </w:t>
      </w:r>
    </w:p>
    <w:p w:rsidR="00834C77" w:rsidRPr="008E1DAF" w:rsidRDefault="00834C77" w:rsidP="00834C77">
      <w:pPr>
        <w:widowControl w:val="0"/>
        <w:ind w:left="709"/>
        <w:jc w:val="both"/>
        <w:rPr>
          <w:szCs w:val="24"/>
        </w:rPr>
      </w:pPr>
      <w:r w:rsidRPr="008E1DAF">
        <w:rPr>
          <w:szCs w:val="24"/>
        </w:rPr>
        <w:t xml:space="preserve">Fitness and Sports Research Digest. </w:t>
      </w:r>
      <w:proofErr w:type="gramStart"/>
      <w:r w:rsidRPr="008E1DAF">
        <w:rPr>
          <w:szCs w:val="24"/>
        </w:rPr>
        <w:t>Series 3; No. 11.</w:t>
      </w:r>
      <w:proofErr w:type="gramEnd"/>
      <w:r w:rsidRPr="008E1DAF">
        <w:rPr>
          <w:szCs w:val="24"/>
        </w:rPr>
        <w:t xml:space="preserve"> </w:t>
      </w:r>
    </w:p>
    <w:p w:rsidR="00834C77" w:rsidRPr="008E1DAF" w:rsidRDefault="00834C77" w:rsidP="00834C77">
      <w:pPr>
        <w:pStyle w:val="ListParagraph"/>
        <w:widowControl w:val="0"/>
        <w:ind w:left="357"/>
        <w:jc w:val="both"/>
        <w:rPr>
          <w:szCs w:val="24"/>
        </w:rPr>
      </w:pPr>
    </w:p>
    <w:p w:rsidR="00834C77" w:rsidRPr="008E1DAF" w:rsidRDefault="00834C77" w:rsidP="00834C77">
      <w:pPr>
        <w:pStyle w:val="ListParagraph"/>
        <w:widowControl w:val="0"/>
        <w:ind w:left="357"/>
        <w:jc w:val="both"/>
        <w:rPr>
          <w:szCs w:val="24"/>
        </w:rPr>
      </w:pPr>
    </w:p>
    <w:p w:rsidR="00834C77" w:rsidRPr="008E1DAF" w:rsidRDefault="00834C77" w:rsidP="00834C77">
      <w:pPr>
        <w:pStyle w:val="ListParagraph"/>
        <w:widowControl w:val="0"/>
        <w:spacing w:line="480" w:lineRule="auto"/>
        <w:ind w:left="360"/>
        <w:jc w:val="both"/>
        <w:rPr>
          <w:szCs w:val="24"/>
        </w:rPr>
      </w:pPr>
    </w:p>
    <w:p w:rsidR="00834C77" w:rsidRPr="008E1DAF" w:rsidRDefault="00834C77" w:rsidP="00834C77">
      <w:pPr>
        <w:rPr>
          <w:szCs w:val="24"/>
        </w:rPr>
      </w:pPr>
    </w:p>
    <w:p w:rsidR="00927B93" w:rsidRDefault="00927B93" w:rsidP="000B6B5A">
      <w:pPr>
        <w:rPr>
          <w:b/>
        </w:rPr>
      </w:pPr>
    </w:p>
    <w:sectPr w:rsidR="00927B93" w:rsidSect="00C63E64">
      <w:headerReference w:type="even" r:id="rId15"/>
      <w:headerReference w:type="default" r:id="rId16"/>
      <w:footerReference w:type="even" r:id="rId17"/>
      <w:footerReference w:type="default" r:id="rId18"/>
      <w:headerReference w:type="first" r:id="rId19"/>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F26" w:rsidRDefault="003F1F26">
      <w:r>
        <w:separator/>
      </w:r>
    </w:p>
  </w:endnote>
  <w:endnote w:type="continuationSeparator" w:id="0">
    <w:p w:rsidR="003F1F26" w:rsidRDefault="003F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DD" w:rsidRDefault="00B54CDD" w:rsidP="00BE4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4CDD" w:rsidRDefault="00B54CDD" w:rsidP="00BE4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DD" w:rsidRDefault="00B54CDD" w:rsidP="00BE4A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F26" w:rsidRDefault="003F1F26">
      <w:r>
        <w:separator/>
      </w:r>
    </w:p>
  </w:footnote>
  <w:footnote w:type="continuationSeparator" w:id="0">
    <w:p w:rsidR="003F1F26" w:rsidRDefault="003F1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DD" w:rsidRDefault="00B54CDD" w:rsidP="00E235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4CDD" w:rsidRDefault="00B54C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DD" w:rsidRDefault="00B54CDD">
    <w:pPr>
      <w:pStyle w:val="Header"/>
      <w:jc w:val="right"/>
    </w:pPr>
  </w:p>
  <w:p w:rsidR="00B54CDD" w:rsidRDefault="00B54CDD" w:rsidP="00AE63B9">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DD" w:rsidRDefault="00B54CDD" w:rsidP="007F2B2C">
    <w:pPr>
      <w:widowControl w:val="0"/>
      <w:ind w:left="2880"/>
      <w:jc w:val="both"/>
    </w:pPr>
    <w:r>
      <w:t>RUNNING TITLE: Youth screen-time sedentary behaviour</w:t>
    </w:r>
  </w:p>
  <w:p w:rsidR="00B54CDD" w:rsidRDefault="00B54CDD" w:rsidP="007F2B2C">
    <w:pPr>
      <w:pStyle w:val="Header"/>
    </w:pPr>
  </w:p>
  <w:p w:rsidR="00B54CDD" w:rsidRDefault="00B54CDD" w:rsidP="00E2353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943"/>
    <w:multiLevelType w:val="hybridMultilevel"/>
    <w:tmpl w:val="738C4070"/>
    <w:lvl w:ilvl="0" w:tplc="DC4AAE7C">
      <w:numFmt w:val="bullet"/>
      <w:lvlText w:val="-"/>
      <w:lvlJc w:val="left"/>
      <w:pPr>
        <w:ind w:left="720" w:hanging="360"/>
      </w:pPr>
      <w:rPr>
        <w:rFonts w:ascii="Times New Roman" w:eastAsia="Times New Roman" w:hAnsi="Times New Roman"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92B2F3E"/>
    <w:multiLevelType w:val="hybridMultilevel"/>
    <w:tmpl w:val="CBDA2300"/>
    <w:lvl w:ilvl="0" w:tplc="10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nsid w:val="1E6B3465"/>
    <w:multiLevelType w:val="hybridMultilevel"/>
    <w:tmpl w:val="A0E0488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nsid w:val="206F05A8"/>
    <w:multiLevelType w:val="hybridMultilevel"/>
    <w:tmpl w:val="87D21F42"/>
    <w:lvl w:ilvl="0" w:tplc="5022A2C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7E6E7E"/>
    <w:multiLevelType w:val="hybridMultilevel"/>
    <w:tmpl w:val="41E8C5D8"/>
    <w:lvl w:ilvl="0" w:tplc="5022A2C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4F7804"/>
    <w:multiLevelType w:val="hybridMultilevel"/>
    <w:tmpl w:val="1EEC9DB2"/>
    <w:lvl w:ilvl="0" w:tplc="5022A2C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D33E22"/>
    <w:multiLevelType w:val="hybridMultilevel"/>
    <w:tmpl w:val="BA3E4FD0"/>
    <w:lvl w:ilvl="0" w:tplc="5022A2C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6614E8"/>
    <w:multiLevelType w:val="hybridMultilevel"/>
    <w:tmpl w:val="6E621F8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nsid w:val="50005AC1"/>
    <w:multiLevelType w:val="hybridMultilevel"/>
    <w:tmpl w:val="F2C075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7FB6EAB"/>
    <w:multiLevelType w:val="hybridMultilevel"/>
    <w:tmpl w:val="0DD05112"/>
    <w:lvl w:ilvl="0" w:tplc="5022A2C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4C24A2"/>
    <w:multiLevelType w:val="hybridMultilevel"/>
    <w:tmpl w:val="48123CD8"/>
    <w:lvl w:ilvl="0" w:tplc="5022A2C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DA4507"/>
    <w:multiLevelType w:val="hybridMultilevel"/>
    <w:tmpl w:val="D3D2D55E"/>
    <w:lvl w:ilvl="0" w:tplc="5022A2C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E840D3"/>
    <w:multiLevelType w:val="hybridMultilevel"/>
    <w:tmpl w:val="257A0088"/>
    <w:lvl w:ilvl="0" w:tplc="5022A2C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76289D"/>
    <w:multiLevelType w:val="hybridMultilevel"/>
    <w:tmpl w:val="95E020B4"/>
    <w:lvl w:ilvl="0" w:tplc="1009000F">
      <w:start w:val="1"/>
      <w:numFmt w:val="decimal"/>
      <w:lvlText w:val="%1."/>
      <w:lvlJc w:val="left"/>
      <w:pPr>
        <w:ind w:left="720" w:hanging="360"/>
      </w:pPr>
      <w:rPr>
        <w:rFonts w:cs="Times New Roman" w:hint="default"/>
        <w:color w:val="auto"/>
        <w:u w:val="none"/>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nsid w:val="7825677E"/>
    <w:multiLevelType w:val="hybridMultilevel"/>
    <w:tmpl w:val="EB86FBEC"/>
    <w:lvl w:ilvl="0" w:tplc="5022A2C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9"/>
  </w:num>
  <w:num w:numId="4">
    <w:abstractNumId w:val="5"/>
  </w:num>
  <w:num w:numId="5">
    <w:abstractNumId w:val="4"/>
  </w:num>
  <w:num w:numId="6">
    <w:abstractNumId w:val="12"/>
  </w:num>
  <w:num w:numId="7">
    <w:abstractNumId w:val="11"/>
  </w:num>
  <w:num w:numId="8">
    <w:abstractNumId w:val="10"/>
  </w:num>
  <w:num w:numId="9">
    <w:abstractNumId w:val="6"/>
  </w:num>
  <w:num w:numId="10">
    <w:abstractNumId w:val="2"/>
  </w:num>
  <w:num w:numId="11">
    <w:abstractNumId w:val="8"/>
  </w:num>
  <w:num w:numId="12">
    <w:abstractNumId w:val="0"/>
  </w:num>
  <w:num w:numId="13">
    <w:abstractNumId w:val="13"/>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36A"/>
    <w:rsid w:val="00004B38"/>
    <w:rsid w:val="00004F57"/>
    <w:rsid w:val="00006F7A"/>
    <w:rsid w:val="00010365"/>
    <w:rsid w:val="00014403"/>
    <w:rsid w:val="000159B1"/>
    <w:rsid w:val="00015F77"/>
    <w:rsid w:val="000168FB"/>
    <w:rsid w:val="00017E3F"/>
    <w:rsid w:val="00020E94"/>
    <w:rsid w:val="00022710"/>
    <w:rsid w:val="00022E43"/>
    <w:rsid w:val="000342C4"/>
    <w:rsid w:val="00034609"/>
    <w:rsid w:val="00036956"/>
    <w:rsid w:val="00037E74"/>
    <w:rsid w:val="0004139F"/>
    <w:rsid w:val="00047BC8"/>
    <w:rsid w:val="00050088"/>
    <w:rsid w:val="000531F6"/>
    <w:rsid w:val="00057EDB"/>
    <w:rsid w:val="00061205"/>
    <w:rsid w:val="00061C7C"/>
    <w:rsid w:val="000622EE"/>
    <w:rsid w:val="00064270"/>
    <w:rsid w:val="000657ED"/>
    <w:rsid w:val="00066C91"/>
    <w:rsid w:val="00066FDB"/>
    <w:rsid w:val="000722CB"/>
    <w:rsid w:val="00073A8E"/>
    <w:rsid w:val="00081CED"/>
    <w:rsid w:val="00081D0D"/>
    <w:rsid w:val="000822AA"/>
    <w:rsid w:val="0008282E"/>
    <w:rsid w:val="00083FFA"/>
    <w:rsid w:val="0008685E"/>
    <w:rsid w:val="0008759B"/>
    <w:rsid w:val="00091FF7"/>
    <w:rsid w:val="00094887"/>
    <w:rsid w:val="000A1090"/>
    <w:rsid w:val="000A17B4"/>
    <w:rsid w:val="000A2629"/>
    <w:rsid w:val="000A5737"/>
    <w:rsid w:val="000B3167"/>
    <w:rsid w:val="000B4796"/>
    <w:rsid w:val="000B6B5A"/>
    <w:rsid w:val="000B73C3"/>
    <w:rsid w:val="000C0078"/>
    <w:rsid w:val="000C09F3"/>
    <w:rsid w:val="000C158A"/>
    <w:rsid w:val="000C36A6"/>
    <w:rsid w:val="000C41F0"/>
    <w:rsid w:val="000C56A5"/>
    <w:rsid w:val="000D4C90"/>
    <w:rsid w:val="000D64DC"/>
    <w:rsid w:val="000D69C2"/>
    <w:rsid w:val="000D79AD"/>
    <w:rsid w:val="000D7C9E"/>
    <w:rsid w:val="000E009D"/>
    <w:rsid w:val="000E049A"/>
    <w:rsid w:val="000E1651"/>
    <w:rsid w:val="000E5D68"/>
    <w:rsid w:val="000E5EDC"/>
    <w:rsid w:val="000E5FE2"/>
    <w:rsid w:val="000E60A9"/>
    <w:rsid w:val="000E61A7"/>
    <w:rsid w:val="000F5AFF"/>
    <w:rsid w:val="000F5BC3"/>
    <w:rsid w:val="000F6119"/>
    <w:rsid w:val="00101722"/>
    <w:rsid w:val="001022BE"/>
    <w:rsid w:val="00102FE0"/>
    <w:rsid w:val="00103CDF"/>
    <w:rsid w:val="00105113"/>
    <w:rsid w:val="00106013"/>
    <w:rsid w:val="00106886"/>
    <w:rsid w:val="00106DF2"/>
    <w:rsid w:val="001105AC"/>
    <w:rsid w:val="00111C75"/>
    <w:rsid w:val="00115B8C"/>
    <w:rsid w:val="00120AC9"/>
    <w:rsid w:val="00122C20"/>
    <w:rsid w:val="00123443"/>
    <w:rsid w:val="001250C3"/>
    <w:rsid w:val="001266E1"/>
    <w:rsid w:val="00126E92"/>
    <w:rsid w:val="0012793D"/>
    <w:rsid w:val="00132AD5"/>
    <w:rsid w:val="00132DBD"/>
    <w:rsid w:val="0013474F"/>
    <w:rsid w:val="00134BC8"/>
    <w:rsid w:val="001371ED"/>
    <w:rsid w:val="00137535"/>
    <w:rsid w:val="00141F5B"/>
    <w:rsid w:val="00145FCA"/>
    <w:rsid w:val="001462CA"/>
    <w:rsid w:val="0015302A"/>
    <w:rsid w:val="001535A8"/>
    <w:rsid w:val="0015743C"/>
    <w:rsid w:val="00162D16"/>
    <w:rsid w:val="00167D8B"/>
    <w:rsid w:val="0017107E"/>
    <w:rsid w:val="00171E7A"/>
    <w:rsid w:val="00180A74"/>
    <w:rsid w:val="001853B3"/>
    <w:rsid w:val="00185683"/>
    <w:rsid w:val="00185D9E"/>
    <w:rsid w:val="00186BC8"/>
    <w:rsid w:val="00187174"/>
    <w:rsid w:val="0018772E"/>
    <w:rsid w:val="001877F5"/>
    <w:rsid w:val="0019379C"/>
    <w:rsid w:val="00194014"/>
    <w:rsid w:val="001947C3"/>
    <w:rsid w:val="001957C7"/>
    <w:rsid w:val="001965E6"/>
    <w:rsid w:val="00196F6A"/>
    <w:rsid w:val="001A0078"/>
    <w:rsid w:val="001A0379"/>
    <w:rsid w:val="001A25CD"/>
    <w:rsid w:val="001A3C10"/>
    <w:rsid w:val="001A3C74"/>
    <w:rsid w:val="001A5AA3"/>
    <w:rsid w:val="001A5D05"/>
    <w:rsid w:val="001A5E99"/>
    <w:rsid w:val="001A63C8"/>
    <w:rsid w:val="001A7224"/>
    <w:rsid w:val="001A732F"/>
    <w:rsid w:val="001B1C5F"/>
    <w:rsid w:val="001B4B9E"/>
    <w:rsid w:val="001B5E59"/>
    <w:rsid w:val="001B63F6"/>
    <w:rsid w:val="001C1C98"/>
    <w:rsid w:val="001C20E1"/>
    <w:rsid w:val="001C27F0"/>
    <w:rsid w:val="001C3CD8"/>
    <w:rsid w:val="001C4995"/>
    <w:rsid w:val="001C5D4B"/>
    <w:rsid w:val="001C6AAD"/>
    <w:rsid w:val="001D034E"/>
    <w:rsid w:val="001D14A8"/>
    <w:rsid w:val="001D14B7"/>
    <w:rsid w:val="001D1D98"/>
    <w:rsid w:val="001D22AE"/>
    <w:rsid w:val="001D241E"/>
    <w:rsid w:val="001D2FFF"/>
    <w:rsid w:val="001D3552"/>
    <w:rsid w:val="001D68D4"/>
    <w:rsid w:val="001E0733"/>
    <w:rsid w:val="001E487E"/>
    <w:rsid w:val="001F39B3"/>
    <w:rsid w:val="001F43BF"/>
    <w:rsid w:val="001F609C"/>
    <w:rsid w:val="001F62B3"/>
    <w:rsid w:val="001F7E3B"/>
    <w:rsid w:val="00206E03"/>
    <w:rsid w:val="00207D5E"/>
    <w:rsid w:val="002108A1"/>
    <w:rsid w:val="00214120"/>
    <w:rsid w:val="0021413C"/>
    <w:rsid w:val="00223230"/>
    <w:rsid w:val="00225036"/>
    <w:rsid w:val="00225200"/>
    <w:rsid w:val="0022683F"/>
    <w:rsid w:val="00226E8F"/>
    <w:rsid w:val="0023060A"/>
    <w:rsid w:val="002331E6"/>
    <w:rsid w:val="0023403B"/>
    <w:rsid w:val="0023648B"/>
    <w:rsid w:val="0023734C"/>
    <w:rsid w:val="0024142B"/>
    <w:rsid w:val="00242FE1"/>
    <w:rsid w:val="00246426"/>
    <w:rsid w:val="00250C34"/>
    <w:rsid w:val="002612FF"/>
    <w:rsid w:val="00264987"/>
    <w:rsid w:val="0026536C"/>
    <w:rsid w:val="00265A47"/>
    <w:rsid w:val="00265C78"/>
    <w:rsid w:val="002665F5"/>
    <w:rsid w:val="002722CE"/>
    <w:rsid w:val="00273AFD"/>
    <w:rsid w:val="00274652"/>
    <w:rsid w:val="002813D8"/>
    <w:rsid w:val="002822B5"/>
    <w:rsid w:val="00287638"/>
    <w:rsid w:val="00293979"/>
    <w:rsid w:val="002940FA"/>
    <w:rsid w:val="00297378"/>
    <w:rsid w:val="002A1CB2"/>
    <w:rsid w:val="002A292D"/>
    <w:rsid w:val="002A4ACD"/>
    <w:rsid w:val="002A4BE5"/>
    <w:rsid w:val="002A6D22"/>
    <w:rsid w:val="002A6E72"/>
    <w:rsid w:val="002B3180"/>
    <w:rsid w:val="002B483C"/>
    <w:rsid w:val="002B6DF4"/>
    <w:rsid w:val="002B718B"/>
    <w:rsid w:val="002C0E71"/>
    <w:rsid w:val="002C53A8"/>
    <w:rsid w:val="002C6C95"/>
    <w:rsid w:val="002D3EC1"/>
    <w:rsid w:val="002D44A1"/>
    <w:rsid w:val="002D6399"/>
    <w:rsid w:val="002E014D"/>
    <w:rsid w:val="002E2E0F"/>
    <w:rsid w:val="002E4188"/>
    <w:rsid w:val="002E7FBB"/>
    <w:rsid w:val="002F3A29"/>
    <w:rsid w:val="002F57EF"/>
    <w:rsid w:val="002F686B"/>
    <w:rsid w:val="002F6A40"/>
    <w:rsid w:val="00303137"/>
    <w:rsid w:val="0030421B"/>
    <w:rsid w:val="00304887"/>
    <w:rsid w:val="0030699F"/>
    <w:rsid w:val="00310151"/>
    <w:rsid w:val="00311DED"/>
    <w:rsid w:val="00312D76"/>
    <w:rsid w:val="003141BE"/>
    <w:rsid w:val="00322E57"/>
    <w:rsid w:val="00323A94"/>
    <w:rsid w:val="00324C11"/>
    <w:rsid w:val="00325199"/>
    <w:rsid w:val="00325F80"/>
    <w:rsid w:val="00326B78"/>
    <w:rsid w:val="00326CE1"/>
    <w:rsid w:val="00327D27"/>
    <w:rsid w:val="003313CD"/>
    <w:rsid w:val="0033431D"/>
    <w:rsid w:val="00336B80"/>
    <w:rsid w:val="003370FE"/>
    <w:rsid w:val="00340CEF"/>
    <w:rsid w:val="00342B20"/>
    <w:rsid w:val="003439F8"/>
    <w:rsid w:val="00346DCD"/>
    <w:rsid w:val="00347007"/>
    <w:rsid w:val="003507FD"/>
    <w:rsid w:val="00351389"/>
    <w:rsid w:val="00351735"/>
    <w:rsid w:val="003541DE"/>
    <w:rsid w:val="003609C7"/>
    <w:rsid w:val="00361DC7"/>
    <w:rsid w:val="00363681"/>
    <w:rsid w:val="0036562E"/>
    <w:rsid w:val="003720BB"/>
    <w:rsid w:val="00372D07"/>
    <w:rsid w:val="00374A0F"/>
    <w:rsid w:val="0038070B"/>
    <w:rsid w:val="003807EF"/>
    <w:rsid w:val="003823C4"/>
    <w:rsid w:val="00383B17"/>
    <w:rsid w:val="00384661"/>
    <w:rsid w:val="00384C49"/>
    <w:rsid w:val="003863F2"/>
    <w:rsid w:val="003877A1"/>
    <w:rsid w:val="00391FF8"/>
    <w:rsid w:val="00393DBC"/>
    <w:rsid w:val="00393F5F"/>
    <w:rsid w:val="003A2640"/>
    <w:rsid w:val="003A3D1B"/>
    <w:rsid w:val="003A4005"/>
    <w:rsid w:val="003A6A55"/>
    <w:rsid w:val="003A7081"/>
    <w:rsid w:val="003A7DE1"/>
    <w:rsid w:val="003A7F49"/>
    <w:rsid w:val="003B0F58"/>
    <w:rsid w:val="003B24CD"/>
    <w:rsid w:val="003B4304"/>
    <w:rsid w:val="003B4AA7"/>
    <w:rsid w:val="003B504D"/>
    <w:rsid w:val="003B5F46"/>
    <w:rsid w:val="003B6919"/>
    <w:rsid w:val="003B69EB"/>
    <w:rsid w:val="003B7E00"/>
    <w:rsid w:val="003C0CA3"/>
    <w:rsid w:val="003C1360"/>
    <w:rsid w:val="003C795B"/>
    <w:rsid w:val="003D0C0D"/>
    <w:rsid w:val="003D6611"/>
    <w:rsid w:val="003D7F71"/>
    <w:rsid w:val="003E0B02"/>
    <w:rsid w:val="003E1105"/>
    <w:rsid w:val="003E14D5"/>
    <w:rsid w:val="003E3B4B"/>
    <w:rsid w:val="003E46E8"/>
    <w:rsid w:val="003E4AC4"/>
    <w:rsid w:val="003E4EAA"/>
    <w:rsid w:val="003E594A"/>
    <w:rsid w:val="003E7889"/>
    <w:rsid w:val="003F1F26"/>
    <w:rsid w:val="003F2219"/>
    <w:rsid w:val="003F263F"/>
    <w:rsid w:val="003F5AFE"/>
    <w:rsid w:val="003F622C"/>
    <w:rsid w:val="0040146B"/>
    <w:rsid w:val="00402138"/>
    <w:rsid w:val="004047F9"/>
    <w:rsid w:val="004049A5"/>
    <w:rsid w:val="004058AA"/>
    <w:rsid w:val="00406A9D"/>
    <w:rsid w:val="004079AD"/>
    <w:rsid w:val="00410348"/>
    <w:rsid w:val="00412BBB"/>
    <w:rsid w:val="004137CA"/>
    <w:rsid w:val="00420C45"/>
    <w:rsid w:val="00424DBD"/>
    <w:rsid w:val="00427666"/>
    <w:rsid w:val="00432665"/>
    <w:rsid w:val="004339E3"/>
    <w:rsid w:val="00433C84"/>
    <w:rsid w:val="00433E6F"/>
    <w:rsid w:val="00434908"/>
    <w:rsid w:val="004365F3"/>
    <w:rsid w:val="00437702"/>
    <w:rsid w:val="00437D8D"/>
    <w:rsid w:val="004425E0"/>
    <w:rsid w:val="0044381E"/>
    <w:rsid w:val="00446E21"/>
    <w:rsid w:val="004534BE"/>
    <w:rsid w:val="004543F3"/>
    <w:rsid w:val="004550BC"/>
    <w:rsid w:val="00455ABB"/>
    <w:rsid w:val="00455DF4"/>
    <w:rsid w:val="00462C47"/>
    <w:rsid w:val="00463CCC"/>
    <w:rsid w:val="00467DA3"/>
    <w:rsid w:val="004709A0"/>
    <w:rsid w:val="00471096"/>
    <w:rsid w:val="00476317"/>
    <w:rsid w:val="00476626"/>
    <w:rsid w:val="00477B39"/>
    <w:rsid w:val="00485D34"/>
    <w:rsid w:val="00491580"/>
    <w:rsid w:val="0049299F"/>
    <w:rsid w:val="004940EC"/>
    <w:rsid w:val="004A01A5"/>
    <w:rsid w:val="004A38EA"/>
    <w:rsid w:val="004A3FD5"/>
    <w:rsid w:val="004A5411"/>
    <w:rsid w:val="004A5661"/>
    <w:rsid w:val="004A633C"/>
    <w:rsid w:val="004A6941"/>
    <w:rsid w:val="004A7168"/>
    <w:rsid w:val="004A76A7"/>
    <w:rsid w:val="004B3261"/>
    <w:rsid w:val="004B36FA"/>
    <w:rsid w:val="004B41E9"/>
    <w:rsid w:val="004C04A7"/>
    <w:rsid w:val="004C1261"/>
    <w:rsid w:val="004C1B23"/>
    <w:rsid w:val="004C3678"/>
    <w:rsid w:val="004C3A6B"/>
    <w:rsid w:val="004C5C9E"/>
    <w:rsid w:val="004C6150"/>
    <w:rsid w:val="004C7682"/>
    <w:rsid w:val="004D1073"/>
    <w:rsid w:val="004D4CF4"/>
    <w:rsid w:val="004D5084"/>
    <w:rsid w:val="004D784C"/>
    <w:rsid w:val="004E0A71"/>
    <w:rsid w:val="004E1A09"/>
    <w:rsid w:val="004E38F6"/>
    <w:rsid w:val="004E749D"/>
    <w:rsid w:val="004F1973"/>
    <w:rsid w:val="004F24F9"/>
    <w:rsid w:val="004F5135"/>
    <w:rsid w:val="004F76E9"/>
    <w:rsid w:val="00501500"/>
    <w:rsid w:val="00502DC5"/>
    <w:rsid w:val="005071AF"/>
    <w:rsid w:val="005075B3"/>
    <w:rsid w:val="005077FB"/>
    <w:rsid w:val="00507E4B"/>
    <w:rsid w:val="00512247"/>
    <w:rsid w:val="0051391D"/>
    <w:rsid w:val="00513994"/>
    <w:rsid w:val="00513FE3"/>
    <w:rsid w:val="00517FD7"/>
    <w:rsid w:val="00522F1C"/>
    <w:rsid w:val="005239FF"/>
    <w:rsid w:val="00531423"/>
    <w:rsid w:val="005343CF"/>
    <w:rsid w:val="005361CB"/>
    <w:rsid w:val="005368B8"/>
    <w:rsid w:val="005417E3"/>
    <w:rsid w:val="00541875"/>
    <w:rsid w:val="00543D2D"/>
    <w:rsid w:val="0054568A"/>
    <w:rsid w:val="0054669B"/>
    <w:rsid w:val="00546956"/>
    <w:rsid w:val="005469F5"/>
    <w:rsid w:val="005472B8"/>
    <w:rsid w:val="0055190A"/>
    <w:rsid w:val="00553ED3"/>
    <w:rsid w:val="00556D34"/>
    <w:rsid w:val="005574B4"/>
    <w:rsid w:val="005577E6"/>
    <w:rsid w:val="00562498"/>
    <w:rsid w:val="00562612"/>
    <w:rsid w:val="00565016"/>
    <w:rsid w:val="005675CF"/>
    <w:rsid w:val="00571607"/>
    <w:rsid w:val="00573053"/>
    <w:rsid w:val="00577582"/>
    <w:rsid w:val="0058045A"/>
    <w:rsid w:val="00580684"/>
    <w:rsid w:val="00582062"/>
    <w:rsid w:val="00582CC0"/>
    <w:rsid w:val="005834E6"/>
    <w:rsid w:val="00583517"/>
    <w:rsid w:val="0058391C"/>
    <w:rsid w:val="00585A96"/>
    <w:rsid w:val="00595775"/>
    <w:rsid w:val="00595E14"/>
    <w:rsid w:val="005A1976"/>
    <w:rsid w:val="005A34C3"/>
    <w:rsid w:val="005A6A48"/>
    <w:rsid w:val="005A73FA"/>
    <w:rsid w:val="005A7799"/>
    <w:rsid w:val="005A7DF3"/>
    <w:rsid w:val="005B00EB"/>
    <w:rsid w:val="005B13DE"/>
    <w:rsid w:val="005B32D9"/>
    <w:rsid w:val="005B5F6F"/>
    <w:rsid w:val="005B5FAB"/>
    <w:rsid w:val="005B6DC9"/>
    <w:rsid w:val="005B7162"/>
    <w:rsid w:val="005C02D3"/>
    <w:rsid w:val="005C18A3"/>
    <w:rsid w:val="005C1B55"/>
    <w:rsid w:val="005C2D5B"/>
    <w:rsid w:val="005C6522"/>
    <w:rsid w:val="005D1F6F"/>
    <w:rsid w:val="005D2525"/>
    <w:rsid w:val="005D3757"/>
    <w:rsid w:val="005D4251"/>
    <w:rsid w:val="005D4640"/>
    <w:rsid w:val="005E0AFE"/>
    <w:rsid w:val="005E2528"/>
    <w:rsid w:val="005E40EC"/>
    <w:rsid w:val="005E5F36"/>
    <w:rsid w:val="005E6DDA"/>
    <w:rsid w:val="005F18A4"/>
    <w:rsid w:val="005F36FE"/>
    <w:rsid w:val="005F447E"/>
    <w:rsid w:val="005F6359"/>
    <w:rsid w:val="005F6CCE"/>
    <w:rsid w:val="005F71D9"/>
    <w:rsid w:val="005F743C"/>
    <w:rsid w:val="005F7B46"/>
    <w:rsid w:val="00600F7E"/>
    <w:rsid w:val="006016F1"/>
    <w:rsid w:val="00604B5D"/>
    <w:rsid w:val="00604F18"/>
    <w:rsid w:val="00605767"/>
    <w:rsid w:val="00605CEE"/>
    <w:rsid w:val="00607281"/>
    <w:rsid w:val="00607432"/>
    <w:rsid w:val="0060787E"/>
    <w:rsid w:val="00607CDD"/>
    <w:rsid w:val="00610365"/>
    <w:rsid w:val="00611BEB"/>
    <w:rsid w:val="00613601"/>
    <w:rsid w:val="00613798"/>
    <w:rsid w:val="00614C30"/>
    <w:rsid w:val="00615A0D"/>
    <w:rsid w:val="00616931"/>
    <w:rsid w:val="006210A3"/>
    <w:rsid w:val="006217A8"/>
    <w:rsid w:val="0063094B"/>
    <w:rsid w:val="00632895"/>
    <w:rsid w:val="00632B4C"/>
    <w:rsid w:val="00633F72"/>
    <w:rsid w:val="0063469E"/>
    <w:rsid w:val="00634994"/>
    <w:rsid w:val="00636CC8"/>
    <w:rsid w:val="00637A43"/>
    <w:rsid w:val="00637F81"/>
    <w:rsid w:val="00637F82"/>
    <w:rsid w:val="0064078D"/>
    <w:rsid w:val="00640EBB"/>
    <w:rsid w:val="006450D4"/>
    <w:rsid w:val="006513DC"/>
    <w:rsid w:val="00652564"/>
    <w:rsid w:val="00652EE1"/>
    <w:rsid w:val="006569BB"/>
    <w:rsid w:val="00660586"/>
    <w:rsid w:val="0066142B"/>
    <w:rsid w:val="006619D9"/>
    <w:rsid w:val="0066239C"/>
    <w:rsid w:val="00663B8B"/>
    <w:rsid w:val="00664AA6"/>
    <w:rsid w:val="00665540"/>
    <w:rsid w:val="00665CF8"/>
    <w:rsid w:val="00670A58"/>
    <w:rsid w:val="00670BE5"/>
    <w:rsid w:val="00674381"/>
    <w:rsid w:val="00681430"/>
    <w:rsid w:val="00683807"/>
    <w:rsid w:val="00684175"/>
    <w:rsid w:val="00685EFC"/>
    <w:rsid w:val="00690162"/>
    <w:rsid w:val="00691BBD"/>
    <w:rsid w:val="006926E0"/>
    <w:rsid w:val="006936A9"/>
    <w:rsid w:val="00693CDA"/>
    <w:rsid w:val="006943B8"/>
    <w:rsid w:val="00696F80"/>
    <w:rsid w:val="00696FD9"/>
    <w:rsid w:val="00697103"/>
    <w:rsid w:val="006A1A8A"/>
    <w:rsid w:val="006A2CBA"/>
    <w:rsid w:val="006A3451"/>
    <w:rsid w:val="006A4BD5"/>
    <w:rsid w:val="006A5D55"/>
    <w:rsid w:val="006A6164"/>
    <w:rsid w:val="006A6409"/>
    <w:rsid w:val="006A7565"/>
    <w:rsid w:val="006B02CC"/>
    <w:rsid w:val="006B238A"/>
    <w:rsid w:val="006B3B34"/>
    <w:rsid w:val="006B3DE4"/>
    <w:rsid w:val="006B46F1"/>
    <w:rsid w:val="006B5237"/>
    <w:rsid w:val="006B6984"/>
    <w:rsid w:val="006B6E1C"/>
    <w:rsid w:val="006C014B"/>
    <w:rsid w:val="006C09AF"/>
    <w:rsid w:val="006C0C91"/>
    <w:rsid w:val="006C0F13"/>
    <w:rsid w:val="006C1533"/>
    <w:rsid w:val="006C38F4"/>
    <w:rsid w:val="006C723C"/>
    <w:rsid w:val="006D2600"/>
    <w:rsid w:val="006D293A"/>
    <w:rsid w:val="006D3F02"/>
    <w:rsid w:val="006E1806"/>
    <w:rsid w:val="006E1F5A"/>
    <w:rsid w:val="006E23F1"/>
    <w:rsid w:val="006E583B"/>
    <w:rsid w:val="006F1421"/>
    <w:rsid w:val="006F2FA7"/>
    <w:rsid w:val="006F49EF"/>
    <w:rsid w:val="006F5268"/>
    <w:rsid w:val="006F6E65"/>
    <w:rsid w:val="00702E6B"/>
    <w:rsid w:val="0070439F"/>
    <w:rsid w:val="007051DF"/>
    <w:rsid w:val="0070660B"/>
    <w:rsid w:val="00706852"/>
    <w:rsid w:val="00706ED3"/>
    <w:rsid w:val="00710DF4"/>
    <w:rsid w:val="007117D5"/>
    <w:rsid w:val="00714726"/>
    <w:rsid w:val="00714D7E"/>
    <w:rsid w:val="00716EFB"/>
    <w:rsid w:val="00716F6F"/>
    <w:rsid w:val="00717932"/>
    <w:rsid w:val="00720000"/>
    <w:rsid w:val="00720310"/>
    <w:rsid w:val="00720AA9"/>
    <w:rsid w:val="007211F7"/>
    <w:rsid w:val="00722AE4"/>
    <w:rsid w:val="007254D1"/>
    <w:rsid w:val="007279B8"/>
    <w:rsid w:val="00727C1E"/>
    <w:rsid w:val="007323AD"/>
    <w:rsid w:val="00741CE2"/>
    <w:rsid w:val="007528B1"/>
    <w:rsid w:val="007531B1"/>
    <w:rsid w:val="007543F0"/>
    <w:rsid w:val="00755F79"/>
    <w:rsid w:val="0075656F"/>
    <w:rsid w:val="0075799B"/>
    <w:rsid w:val="00760063"/>
    <w:rsid w:val="00760413"/>
    <w:rsid w:val="00762F81"/>
    <w:rsid w:val="0076607F"/>
    <w:rsid w:val="00772C39"/>
    <w:rsid w:val="00774E4F"/>
    <w:rsid w:val="00776316"/>
    <w:rsid w:val="00776847"/>
    <w:rsid w:val="00777EC6"/>
    <w:rsid w:val="00780874"/>
    <w:rsid w:val="007819F8"/>
    <w:rsid w:val="00781D39"/>
    <w:rsid w:val="00781DA1"/>
    <w:rsid w:val="00783BD9"/>
    <w:rsid w:val="007859BA"/>
    <w:rsid w:val="007875B7"/>
    <w:rsid w:val="0078776B"/>
    <w:rsid w:val="00787AF2"/>
    <w:rsid w:val="007A466C"/>
    <w:rsid w:val="007A6C92"/>
    <w:rsid w:val="007A77F4"/>
    <w:rsid w:val="007B35A5"/>
    <w:rsid w:val="007B40EE"/>
    <w:rsid w:val="007B5401"/>
    <w:rsid w:val="007C1C4E"/>
    <w:rsid w:val="007C2988"/>
    <w:rsid w:val="007C67F9"/>
    <w:rsid w:val="007D08BB"/>
    <w:rsid w:val="007D0AED"/>
    <w:rsid w:val="007D220C"/>
    <w:rsid w:val="007D2A5B"/>
    <w:rsid w:val="007D2C77"/>
    <w:rsid w:val="007D3A5A"/>
    <w:rsid w:val="007D3BD6"/>
    <w:rsid w:val="007E0B3C"/>
    <w:rsid w:val="007E0D32"/>
    <w:rsid w:val="007E124B"/>
    <w:rsid w:val="007E2728"/>
    <w:rsid w:val="007E5564"/>
    <w:rsid w:val="007F2226"/>
    <w:rsid w:val="007F2B2C"/>
    <w:rsid w:val="007F2DE6"/>
    <w:rsid w:val="007F6F04"/>
    <w:rsid w:val="00801CC3"/>
    <w:rsid w:val="00801F3A"/>
    <w:rsid w:val="008042C7"/>
    <w:rsid w:val="008045BC"/>
    <w:rsid w:val="0080613D"/>
    <w:rsid w:val="00806E72"/>
    <w:rsid w:val="0080750E"/>
    <w:rsid w:val="008127F2"/>
    <w:rsid w:val="00812F9D"/>
    <w:rsid w:val="0081614A"/>
    <w:rsid w:val="0082063D"/>
    <w:rsid w:val="00821CB8"/>
    <w:rsid w:val="008222A0"/>
    <w:rsid w:val="00824959"/>
    <w:rsid w:val="00825099"/>
    <w:rsid w:val="00825238"/>
    <w:rsid w:val="00832576"/>
    <w:rsid w:val="00834C77"/>
    <w:rsid w:val="00836AA4"/>
    <w:rsid w:val="008370C4"/>
    <w:rsid w:val="008431B6"/>
    <w:rsid w:val="00845024"/>
    <w:rsid w:val="00845B08"/>
    <w:rsid w:val="0084765C"/>
    <w:rsid w:val="008513CD"/>
    <w:rsid w:val="00855EEB"/>
    <w:rsid w:val="00857912"/>
    <w:rsid w:val="00866127"/>
    <w:rsid w:val="0086649D"/>
    <w:rsid w:val="0086698A"/>
    <w:rsid w:val="0086723A"/>
    <w:rsid w:val="00867360"/>
    <w:rsid w:val="00870BE5"/>
    <w:rsid w:val="008716F6"/>
    <w:rsid w:val="00873C19"/>
    <w:rsid w:val="00881DF0"/>
    <w:rsid w:val="008838E6"/>
    <w:rsid w:val="00886E3C"/>
    <w:rsid w:val="00887BFC"/>
    <w:rsid w:val="00892887"/>
    <w:rsid w:val="00895C36"/>
    <w:rsid w:val="00896F65"/>
    <w:rsid w:val="008A73D2"/>
    <w:rsid w:val="008A7BEA"/>
    <w:rsid w:val="008B1184"/>
    <w:rsid w:val="008B275B"/>
    <w:rsid w:val="008B3413"/>
    <w:rsid w:val="008B4511"/>
    <w:rsid w:val="008C1D06"/>
    <w:rsid w:val="008C3580"/>
    <w:rsid w:val="008C4771"/>
    <w:rsid w:val="008C5088"/>
    <w:rsid w:val="008D066A"/>
    <w:rsid w:val="008D0F73"/>
    <w:rsid w:val="008D1714"/>
    <w:rsid w:val="008D1E0E"/>
    <w:rsid w:val="008D2EAD"/>
    <w:rsid w:val="008D3431"/>
    <w:rsid w:val="008D629A"/>
    <w:rsid w:val="008D6897"/>
    <w:rsid w:val="008E14A1"/>
    <w:rsid w:val="008E1B8B"/>
    <w:rsid w:val="008E2A18"/>
    <w:rsid w:val="008F2461"/>
    <w:rsid w:val="008F2834"/>
    <w:rsid w:val="00906363"/>
    <w:rsid w:val="00906B5F"/>
    <w:rsid w:val="00911A63"/>
    <w:rsid w:val="00912964"/>
    <w:rsid w:val="009129EE"/>
    <w:rsid w:val="00913DD7"/>
    <w:rsid w:val="00914685"/>
    <w:rsid w:val="00916538"/>
    <w:rsid w:val="00916E99"/>
    <w:rsid w:val="0092073F"/>
    <w:rsid w:val="00920F92"/>
    <w:rsid w:val="009218CE"/>
    <w:rsid w:val="00923D94"/>
    <w:rsid w:val="00925034"/>
    <w:rsid w:val="00927B93"/>
    <w:rsid w:val="00927FE2"/>
    <w:rsid w:val="00932CF3"/>
    <w:rsid w:val="00936170"/>
    <w:rsid w:val="0093778A"/>
    <w:rsid w:val="00941DFB"/>
    <w:rsid w:val="00943E2F"/>
    <w:rsid w:val="009440D5"/>
    <w:rsid w:val="00945B36"/>
    <w:rsid w:val="00947454"/>
    <w:rsid w:val="009514EA"/>
    <w:rsid w:val="00951752"/>
    <w:rsid w:val="009518B5"/>
    <w:rsid w:val="00951D13"/>
    <w:rsid w:val="0095358C"/>
    <w:rsid w:val="00961411"/>
    <w:rsid w:val="00963BD3"/>
    <w:rsid w:val="00963FB4"/>
    <w:rsid w:val="0096504F"/>
    <w:rsid w:val="00965768"/>
    <w:rsid w:val="00967E45"/>
    <w:rsid w:val="009730E6"/>
    <w:rsid w:val="009734E4"/>
    <w:rsid w:val="00975AC2"/>
    <w:rsid w:val="00976DAF"/>
    <w:rsid w:val="009775D7"/>
    <w:rsid w:val="00981C18"/>
    <w:rsid w:val="00982009"/>
    <w:rsid w:val="00982BC5"/>
    <w:rsid w:val="009873BE"/>
    <w:rsid w:val="00992DA9"/>
    <w:rsid w:val="00993402"/>
    <w:rsid w:val="00993659"/>
    <w:rsid w:val="0099441D"/>
    <w:rsid w:val="009A0775"/>
    <w:rsid w:val="009A1660"/>
    <w:rsid w:val="009A2E81"/>
    <w:rsid w:val="009A412C"/>
    <w:rsid w:val="009B11B6"/>
    <w:rsid w:val="009B19C9"/>
    <w:rsid w:val="009B3AA6"/>
    <w:rsid w:val="009B476A"/>
    <w:rsid w:val="009B50CD"/>
    <w:rsid w:val="009B660A"/>
    <w:rsid w:val="009C6151"/>
    <w:rsid w:val="009D41E6"/>
    <w:rsid w:val="009D42F0"/>
    <w:rsid w:val="009D6071"/>
    <w:rsid w:val="009D61C5"/>
    <w:rsid w:val="009E1B3D"/>
    <w:rsid w:val="009E307C"/>
    <w:rsid w:val="009E32AE"/>
    <w:rsid w:val="009E48DB"/>
    <w:rsid w:val="009F0324"/>
    <w:rsid w:val="009F3B59"/>
    <w:rsid w:val="00A000DC"/>
    <w:rsid w:val="00A004E9"/>
    <w:rsid w:val="00A00E6E"/>
    <w:rsid w:val="00A10B38"/>
    <w:rsid w:val="00A161C8"/>
    <w:rsid w:val="00A169BC"/>
    <w:rsid w:val="00A16CD5"/>
    <w:rsid w:val="00A16D91"/>
    <w:rsid w:val="00A20B91"/>
    <w:rsid w:val="00A22409"/>
    <w:rsid w:val="00A237C7"/>
    <w:rsid w:val="00A24CEF"/>
    <w:rsid w:val="00A2548A"/>
    <w:rsid w:val="00A2736B"/>
    <w:rsid w:val="00A273FB"/>
    <w:rsid w:val="00A302A1"/>
    <w:rsid w:val="00A34295"/>
    <w:rsid w:val="00A3467B"/>
    <w:rsid w:val="00A3695C"/>
    <w:rsid w:val="00A423B1"/>
    <w:rsid w:val="00A44DDB"/>
    <w:rsid w:val="00A47418"/>
    <w:rsid w:val="00A52456"/>
    <w:rsid w:val="00A536A1"/>
    <w:rsid w:val="00A543DE"/>
    <w:rsid w:val="00A60DB5"/>
    <w:rsid w:val="00A61A10"/>
    <w:rsid w:val="00A621E2"/>
    <w:rsid w:val="00A638AD"/>
    <w:rsid w:val="00A729CD"/>
    <w:rsid w:val="00A800E3"/>
    <w:rsid w:val="00A808B6"/>
    <w:rsid w:val="00A8792F"/>
    <w:rsid w:val="00A915CB"/>
    <w:rsid w:val="00A9333D"/>
    <w:rsid w:val="00A935BB"/>
    <w:rsid w:val="00A951AC"/>
    <w:rsid w:val="00A96D54"/>
    <w:rsid w:val="00AA2031"/>
    <w:rsid w:val="00AA4613"/>
    <w:rsid w:val="00AA5C67"/>
    <w:rsid w:val="00AA6720"/>
    <w:rsid w:val="00AB0767"/>
    <w:rsid w:val="00AB1741"/>
    <w:rsid w:val="00AB3306"/>
    <w:rsid w:val="00AB3481"/>
    <w:rsid w:val="00AC0509"/>
    <w:rsid w:val="00AC05A6"/>
    <w:rsid w:val="00AC06C0"/>
    <w:rsid w:val="00AC2EE1"/>
    <w:rsid w:val="00AC485B"/>
    <w:rsid w:val="00AC62BF"/>
    <w:rsid w:val="00AC7C25"/>
    <w:rsid w:val="00AD0765"/>
    <w:rsid w:val="00AD1195"/>
    <w:rsid w:val="00AD3476"/>
    <w:rsid w:val="00AD4153"/>
    <w:rsid w:val="00AD4EDA"/>
    <w:rsid w:val="00AD6AA7"/>
    <w:rsid w:val="00AD6DE4"/>
    <w:rsid w:val="00AE1569"/>
    <w:rsid w:val="00AE1C09"/>
    <w:rsid w:val="00AE23A2"/>
    <w:rsid w:val="00AE2C2F"/>
    <w:rsid w:val="00AE3332"/>
    <w:rsid w:val="00AE4D9B"/>
    <w:rsid w:val="00AE5AF0"/>
    <w:rsid w:val="00AE63B9"/>
    <w:rsid w:val="00AE7A63"/>
    <w:rsid w:val="00AE7E40"/>
    <w:rsid w:val="00AF0269"/>
    <w:rsid w:val="00AF6516"/>
    <w:rsid w:val="00B002F4"/>
    <w:rsid w:val="00B02323"/>
    <w:rsid w:val="00B03542"/>
    <w:rsid w:val="00B063B8"/>
    <w:rsid w:val="00B100E9"/>
    <w:rsid w:val="00B10939"/>
    <w:rsid w:val="00B171BA"/>
    <w:rsid w:val="00B2762C"/>
    <w:rsid w:val="00B27C69"/>
    <w:rsid w:val="00B32741"/>
    <w:rsid w:val="00B33187"/>
    <w:rsid w:val="00B35931"/>
    <w:rsid w:val="00B3735F"/>
    <w:rsid w:val="00B41006"/>
    <w:rsid w:val="00B41574"/>
    <w:rsid w:val="00B518C5"/>
    <w:rsid w:val="00B5455B"/>
    <w:rsid w:val="00B54CDD"/>
    <w:rsid w:val="00B55D15"/>
    <w:rsid w:val="00B56919"/>
    <w:rsid w:val="00B621AF"/>
    <w:rsid w:val="00B639BC"/>
    <w:rsid w:val="00B63D48"/>
    <w:rsid w:val="00B63E24"/>
    <w:rsid w:val="00B65CF5"/>
    <w:rsid w:val="00B65D7D"/>
    <w:rsid w:val="00B66F69"/>
    <w:rsid w:val="00B67723"/>
    <w:rsid w:val="00B712DA"/>
    <w:rsid w:val="00B71DF1"/>
    <w:rsid w:val="00B7282E"/>
    <w:rsid w:val="00B761D5"/>
    <w:rsid w:val="00B77B0F"/>
    <w:rsid w:val="00B77BC7"/>
    <w:rsid w:val="00B831DA"/>
    <w:rsid w:val="00B8719C"/>
    <w:rsid w:val="00B871A8"/>
    <w:rsid w:val="00B93FEB"/>
    <w:rsid w:val="00B949F7"/>
    <w:rsid w:val="00B94E04"/>
    <w:rsid w:val="00B959D7"/>
    <w:rsid w:val="00B95A58"/>
    <w:rsid w:val="00B97571"/>
    <w:rsid w:val="00BA21E5"/>
    <w:rsid w:val="00BA298E"/>
    <w:rsid w:val="00BA2B6E"/>
    <w:rsid w:val="00BA2D86"/>
    <w:rsid w:val="00BA34B6"/>
    <w:rsid w:val="00BA3EEF"/>
    <w:rsid w:val="00BA62D8"/>
    <w:rsid w:val="00BA76F8"/>
    <w:rsid w:val="00BB32C7"/>
    <w:rsid w:val="00BB3433"/>
    <w:rsid w:val="00BB41BB"/>
    <w:rsid w:val="00BC24BD"/>
    <w:rsid w:val="00BC3BE9"/>
    <w:rsid w:val="00BC454C"/>
    <w:rsid w:val="00BC6A9C"/>
    <w:rsid w:val="00BC7E73"/>
    <w:rsid w:val="00BD17DD"/>
    <w:rsid w:val="00BD34FA"/>
    <w:rsid w:val="00BD3AB9"/>
    <w:rsid w:val="00BD5DC8"/>
    <w:rsid w:val="00BD656E"/>
    <w:rsid w:val="00BD7921"/>
    <w:rsid w:val="00BE2E75"/>
    <w:rsid w:val="00BE4ABF"/>
    <w:rsid w:val="00BE59C1"/>
    <w:rsid w:val="00BE59D7"/>
    <w:rsid w:val="00BF07A0"/>
    <w:rsid w:val="00BF191B"/>
    <w:rsid w:val="00BF19B2"/>
    <w:rsid w:val="00BF1BA5"/>
    <w:rsid w:val="00BF3277"/>
    <w:rsid w:val="00BF7FB0"/>
    <w:rsid w:val="00C03EED"/>
    <w:rsid w:val="00C05E21"/>
    <w:rsid w:val="00C066B8"/>
    <w:rsid w:val="00C06DB8"/>
    <w:rsid w:val="00C111DD"/>
    <w:rsid w:val="00C11FA5"/>
    <w:rsid w:val="00C1298B"/>
    <w:rsid w:val="00C143E5"/>
    <w:rsid w:val="00C14ED3"/>
    <w:rsid w:val="00C20B43"/>
    <w:rsid w:val="00C267F8"/>
    <w:rsid w:val="00C32065"/>
    <w:rsid w:val="00C3227C"/>
    <w:rsid w:val="00C33DE8"/>
    <w:rsid w:val="00C35D11"/>
    <w:rsid w:val="00C406DD"/>
    <w:rsid w:val="00C40896"/>
    <w:rsid w:val="00C40E42"/>
    <w:rsid w:val="00C411DC"/>
    <w:rsid w:val="00C4281A"/>
    <w:rsid w:val="00C46A2E"/>
    <w:rsid w:val="00C50942"/>
    <w:rsid w:val="00C50C28"/>
    <w:rsid w:val="00C518B2"/>
    <w:rsid w:val="00C55CB1"/>
    <w:rsid w:val="00C60113"/>
    <w:rsid w:val="00C60D0A"/>
    <w:rsid w:val="00C60FAE"/>
    <w:rsid w:val="00C624CC"/>
    <w:rsid w:val="00C625C0"/>
    <w:rsid w:val="00C62BA3"/>
    <w:rsid w:val="00C63E64"/>
    <w:rsid w:val="00C67D03"/>
    <w:rsid w:val="00C70C33"/>
    <w:rsid w:val="00C74A2C"/>
    <w:rsid w:val="00C75424"/>
    <w:rsid w:val="00C76763"/>
    <w:rsid w:val="00C76B09"/>
    <w:rsid w:val="00C824C5"/>
    <w:rsid w:val="00C839A9"/>
    <w:rsid w:val="00C85342"/>
    <w:rsid w:val="00C85B7B"/>
    <w:rsid w:val="00C85F94"/>
    <w:rsid w:val="00C8667D"/>
    <w:rsid w:val="00C87C56"/>
    <w:rsid w:val="00C914D3"/>
    <w:rsid w:val="00C93DD5"/>
    <w:rsid w:val="00C9536A"/>
    <w:rsid w:val="00C97291"/>
    <w:rsid w:val="00C97766"/>
    <w:rsid w:val="00C97EE6"/>
    <w:rsid w:val="00CA1897"/>
    <w:rsid w:val="00CA271D"/>
    <w:rsid w:val="00CA3A81"/>
    <w:rsid w:val="00CA4B76"/>
    <w:rsid w:val="00CB1136"/>
    <w:rsid w:val="00CB4C6A"/>
    <w:rsid w:val="00CC0BB6"/>
    <w:rsid w:val="00CC3704"/>
    <w:rsid w:val="00CC4506"/>
    <w:rsid w:val="00CC5EC7"/>
    <w:rsid w:val="00CD1D33"/>
    <w:rsid w:val="00CD363E"/>
    <w:rsid w:val="00CD3BB0"/>
    <w:rsid w:val="00CE2193"/>
    <w:rsid w:val="00CE2A2F"/>
    <w:rsid w:val="00CE31F6"/>
    <w:rsid w:val="00CE68FC"/>
    <w:rsid w:val="00CE7C2E"/>
    <w:rsid w:val="00CF569A"/>
    <w:rsid w:val="00CF74DE"/>
    <w:rsid w:val="00D003E0"/>
    <w:rsid w:val="00D00CEE"/>
    <w:rsid w:val="00D014B9"/>
    <w:rsid w:val="00D0423C"/>
    <w:rsid w:val="00D05064"/>
    <w:rsid w:val="00D05CC9"/>
    <w:rsid w:val="00D06F82"/>
    <w:rsid w:val="00D070DF"/>
    <w:rsid w:val="00D178CA"/>
    <w:rsid w:val="00D21306"/>
    <w:rsid w:val="00D21B67"/>
    <w:rsid w:val="00D229F0"/>
    <w:rsid w:val="00D2476A"/>
    <w:rsid w:val="00D251EB"/>
    <w:rsid w:val="00D25BE4"/>
    <w:rsid w:val="00D2670E"/>
    <w:rsid w:val="00D33FB4"/>
    <w:rsid w:val="00D36501"/>
    <w:rsid w:val="00D42C9A"/>
    <w:rsid w:val="00D4461E"/>
    <w:rsid w:val="00D47AE8"/>
    <w:rsid w:val="00D508E0"/>
    <w:rsid w:val="00D5618F"/>
    <w:rsid w:val="00D5713A"/>
    <w:rsid w:val="00D575B4"/>
    <w:rsid w:val="00D57C3E"/>
    <w:rsid w:val="00D57F46"/>
    <w:rsid w:val="00D618B4"/>
    <w:rsid w:val="00D6209D"/>
    <w:rsid w:val="00D62295"/>
    <w:rsid w:val="00D626E6"/>
    <w:rsid w:val="00D63CA1"/>
    <w:rsid w:val="00D64CFE"/>
    <w:rsid w:val="00D708FC"/>
    <w:rsid w:val="00D7124E"/>
    <w:rsid w:val="00D75C1D"/>
    <w:rsid w:val="00D77948"/>
    <w:rsid w:val="00D84670"/>
    <w:rsid w:val="00D85480"/>
    <w:rsid w:val="00D86399"/>
    <w:rsid w:val="00D9603F"/>
    <w:rsid w:val="00DA14A5"/>
    <w:rsid w:val="00DA6F65"/>
    <w:rsid w:val="00DB11B7"/>
    <w:rsid w:val="00DB1D81"/>
    <w:rsid w:val="00DB2C6B"/>
    <w:rsid w:val="00DB3414"/>
    <w:rsid w:val="00DB501E"/>
    <w:rsid w:val="00DC06CB"/>
    <w:rsid w:val="00DC2F41"/>
    <w:rsid w:val="00DC410E"/>
    <w:rsid w:val="00DC746E"/>
    <w:rsid w:val="00DD303F"/>
    <w:rsid w:val="00DD3A8B"/>
    <w:rsid w:val="00DD3CF8"/>
    <w:rsid w:val="00DD495A"/>
    <w:rsid w:val="00DD5DF2"/>
    <w:rsid w:val="00DE1C54"/>
    <w:rsid w:val="00DE1DE5"/>
    <w:rsid w:val="00DE3908"/>
    <w:rsid w:val="00DF3433"/>
    <w:rsid w:val="00DF388A"/>
    <w:rsid w:val="00DF5A7B"/>
    <w:rsid w:val="00DF7F0B"/>
    <w:rsid w:val="00E016E9"/>
    <w:rsid w:val="00E03B62"/>
    <w:rsid w:val="00E03FB5"/>
    <w:rsid w:val="00E04A80"/>
    <w:rsid w:val="00E04E49"/>
    <w:rsid w:val="00E05140"/>
    <w:rsid w:val="00E102C7"/>
    <w:rsid w:val="00E1390C"/>
    <w:rsid w:val="00E142E1"/>
    <w:rsid w:val="00E14BB8"/>
    <w:rsid w:val="00E17D1E"/>
    <w:rsid w:val="00E2099D"/>
    <w:rsid w:val="00E223D3"/>
    <w:rsid w:val="00E23535"/>
    <w:rsid w:val="00E33343"/>
    <w:rsid w:val="00E41B06"/>
    <w:rsid w:val="00E42708"/>
    <w:rsid w:val="00E436C4"/>
    <w:rsid w:val="00E45E12"/>
    <w:rsid w:val="00E502D3"/>
    <w:rsid w:val="00E50D77"/>
    <w:rsid w:val="00E538A4"/>
    <w:rsid w:val="00E53E2F"/>
    <w:rsid w:val="00E57A48"/>
    <w:rsid w:val="00E60F63"/>
    <w:rsid w:val="00E62C24"/>
    <w:rsid w:val="00E62F82"/>
    <w:rsid w:val="00E645A8"/>
    <w:rsid w:val="00E66ABE"/>
    <w:rsid w:val="00E74858"/>
    <w:rsid w:val="00E7721D"/>
    <w:rsid w:val="00E807D3"/>
    <w:rsid w:val="00E81550"/>
    <w:rsid w:val="00E81888"/>
    <w:rsid w:val="00E83936"/>
    <w:rsid w:val="00E86D51"/>
    <w:rsid w:val="00E91B5D"/>
    <w:rsid w:val="00E9706A"/>
    <w:rsid w:val="00E97C5A"/>
    <w:rsid w:val="00EA1157"/>
    <w:rsid w:val="00EA2203"/>
    <w:rsid w:val="00EA4DC1"/>
    <w:rsid w:val="00EB33B8"/>
    <w:rsid w:val="00EB44B2"/>
    <w:rsid w:val="00EB495B"/>
    <w:rsid w:val="00EB661D"/>
    <w:rsid w:val="00EC2923"/>
    <w:rsid w:val="00EC29A3"/>
    <w:rsid w:val="00EC51DB"/>
    <w:rsid w:val="00EC6DF7"/>
    <w:rsid w:val="00ED0466"/>
    <w:rsid w:val="00ED2489"/>
    <w:rsid w:val="00ED32A0"/>
    <w:rsid w:val="00ED33CD"/>
    <w:rsid w:val="00ED69E5"/>
    <w:rsid w:val="00EE183D"/>
    <w:rsid w:val="00EE1E9D"/>
    <w:rsid w:val="00EE54E0"/>
    <w:rsid w:val="00EE5D7E"/>
    <w:rsid w:val="00EE6702"/>
    <w:rsid w:val="00EF2C50"/>
    <w:rsid w:val="00F04578"/>
    <w:rsid w:val="00F05607"/>
    <w:rsid w:val="00F1434B"/>
    <w:rsid w:val="00F16017"/>
    <w:rsid w:val="00F17BF6"/>
    <w:rsid w:val="00F2540F"/>
    <w:rsid w:val="00F25AF6"/>
    <w:rsid w:val="00F26001"/>
    <w:rsid w:val="00F26139"/>
    <w:rsid w:val="00F30165"/>
    <w:rsid w:val="00F317FF"/>
    <w:rsid w:val="00F347CF"/>
    <w:rsid w:val="00F35F16"/>
    <w:rsid w:val="00F40109"/>
    <w:rsid w:val="00F4295B"/>
    <w:rsid w:val="00F44451"/>
    <w:rsid w:val="00F55294"/>
    <w:rsid w:val="00F56E1C"/>
    <w:rsid w:val="00F56E37"/>
    <w:rsid w:val="00F572AB"/>
    <w:rsid w:val="00F57C3F"/>
    <w:rsid w:val="00F63D46"/>
    <w:rsid w:val="00F64616"/>
    <w:rsid w:val="00F71702"/>
    <w:rsid w:val="00F72445"/>
    <w:rsid w:val="00F761A4"/>
    <w:rsid w:val="00F76543"/>
    <w:rsid w:val="00F7654D"/>
    <w:rsid w:val="00F80DD6"/>
    <w:rsid w:val="00F826A8"/>
    <w:rsid w:val="00F91E6A"/>
    <w:rsid w:val="00F923AB"/>
    <w:rsid w:val="00F937AD"/>
    <w:rsid w:val="00F94ED1"/>
    <w:rsid w:val="00F951D6"/>
    <w:rsid w:val="00F963BA"/>
    <w:rsid w:val="00F97557"/>
    <w:rsid w:val="00FA201F"/>
    <w:rsid w:val="00FA46E5"/>
    <w:rsid w:val="00FA4B57"/>
    <w:rsid w:val="00FB0072"/>
    <w:rsid w:val="00FB607A"/>
    <w:rsid w:val="00FC060D"/>
    <w:rsid w:val="00FC12B8"/>
    <w:rsid w:val="00FC2391"/>
    <w:rsid w:val="00FC2F93"/>
    <w:rsid w:val="00FC757A"/>
    <w:rsid w:val="00FD0D04"/>
    <w:rsid w:val="00FD176C"/>
    <w:rsid w:val="00FD2C50"/>
    <w:rsid w:val="00FD4668"/>
    <w:rsid w:val="00FD58D1"/>
    <w:rsid w:val="00FD6B38"/>
    <w:rsid w:val="00FD6BC3"/>
    <w:rsid w:val="00FD6E64"/>
    <w:rsid w:val="00FE1414"/>
    <w:rsid w:val="00FE1D17"/>
    <w:rsid w:val="00FE2FBD"/>
    <w:rsid w:val="00FE4C8C"/>
    <w:rsid w:val="00FF00F4"/>
    <w:rsid w:val="00FF1456"/>
    <w:rsid w:val="00FF2311"/>
    <w:rsid w:val="00FF278B"/>
    <w:rsid w:val="00FF2AE2"/>
    <w:rsid w:val="00FF35E9"/>
    <w:rsid w:val="00FF5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0E"/>
    <w:rPr>
      <w:sz w:val="24"/>
      <w:szCs w:val="20"/>
      <w:lang w:val="en-CA"/>
    </w:rPr>
  </w:style>
  <w:style w:type="paragraph" w:styleId="Heading2">
    <w:name w:val="heading 2"/>
    <w:basedOn w:val="Normal"/>
    <w:next w:val="Normal"/>
    <w:link w:val="Heading2Char"/>
    <w:uiPriority w:val="99"/>
    <w:qFormat/>
    <w:rsid w:val="00C9536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3B24CD"/>
    <w:pPr>
      <w:keepNext/>
      <w:jc w:val="both"/>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C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CA"/>
    </w:rPr>
  </w:style>
  <w:style w:type="paragraph" w:styleId="BodyTextIndent">
    <w:name w:val="Body Text Indent"/>
    <w:basedOn w:val="Normal"/>
    <w:link w:val="BodyTextIndentChar"/>
    <w:uiPriority w:val="99"/>
    <w:rsid w:val="00C9536A"/>
    <w:pPr>
      <w:jc w:val="center"/>
    </w:pPr>
  </w:style>
  <w:style w:type="character" w:customStyle="1" w:styleId="BodyTextIndentChar">
    <w:name w:val="Body Text Indent Char"/>
    <w:basedOn w:val="DefaultParagraphFont"/>
    <w:link w:val="BodyTextIndent"/>
    <w:uiPriority w:val="99"/>
    <w:semiHidden/>
    <w:locked/>
    <w:rPr>
      <w:rFonts w:cs="Times New Roman"/>
      <w:sz w:val="20"/>
      <w:szCs w:val="20"/>
      <w:lang w:val="en-CA"/>
    </w:rPr>
  </w:style>
  <w:style w:type="paragraph" w:styleId="BodyText">
    <w:name w:val="Body Text"/>
    <w:basedOn w:val="Normal"/>
    <w:link w:val="BodyTextChar"/>
    <w:uiPriority w:val="99"/>
    <w:rsid w:val="00C9536A"/>
    <w:pPr>
      <w:jc w:val="both"/>
    </w:pPr>
  </w:style>
  <w:style w:type="character" w:customStyle="1" w:styleId="BodyTextChar">
    <w:name w:val="Body Text Char"/>
    <w:basedOn w:val="DefaultParagraphFont"/>
    <w:link w:val="BodyText"/>
    <w:uiPriority w:val="99"/>
    <w:semiHidden/>
    <w:locked/>
    <w:rPr>
      <w:rFonts w:cs="Times New Roman"/>
      <w:sz w:val="20"/>
      <w:szCs w:val="20"/>
      <w:lang w:val="en-CA"/>
    </w:rPr>
  </w:style>
  <w:style w:type="paragraph" w:customStyle="1" w:styleId="StyleHeading2Heading2Char1Heading2CharCharHeading2Char1">
    <w:name w:val="Style Heading 2Heading 2 Char1Heading 2 Char CharHeading 2 Char ...1"/>
    <w:basedOn w:val="Heading2"/>
    <w:uiPriority w:val="99"/>
    <w:rsid w:val="00C9536A"/>
    <w:rPr>
      <w:rFonts w:ascii="Times New Roman" w:hAnsi="Times New Roman" w:cs="Times New Roman"/>
      <w:bCs w:val="0"/>
      <w:i w:val="0"/>
      <w:iCs w:val="0"/>
      <w:sz w:val="24"/>
      <w:szCs w:val="20"/>
    </w:rPr>
  </w:style>
  <w:style w:type="character" w:styleId="Hyperlink">
    <w:name w:val="Hyperlink"/>
    <w:basedOn w:val="DefaultParagraphFont"/>
    <w:uiPriority w:val="99"/>
    <w:rsid w:val="00C9536A"/>
    <w:rPr>
      <w:rFonts w:cs="Times New Roman"/>
      <w:color w:val="0000FF"/>
      <w:u w:val="single"/>
    </w:rPr>
  </w:style>
  <w:style w:type="paragraph" w:styleId="CommentText">
    <w:name w:val="annotation text"/>
    <w:basedOn w:val="Normal"/>
    <w:link w:val="CommentTextChar"/>
    <w:uiPriority w:val="99"/>
    <w:semiHidden/>
    <w:rsid w:val="00C9536A"/>
    <w:rPr>
      <w:sz w:val="20"/>
    </w:rPr>
  </w:style>
  <w:style w:type="character" w:customStyle="1" w:styleId="CommentTextChar">
    <w:name w:val="Comment Text Char"/>
    <w:basedOn w:val="DefaultParagraphFont"/>
    <w:link w:val="CommentText"/>
    <w:uiPriority w:val="99"/>
    <w:semiHidden/>
    <w:locked/>
    <w:rsid w:val="006E1806"/>
    <w:rPr>
      <w:rFonts w:cs="Times New Roman"/>
      <w:lang w:val="en-CA"/>
    </w:rPr>
  </w:style>
  <w:style w:type="paragraph" w:styleId="Header">
    <w:name w:val="header"/>
    <w:basedOn w:val="Normal"/>
    <w:link w:val="HeaderChar"/>
    <w:uiPriority w:val="99"/>
    <w:rsid w:val="00C9536A"/>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lang w:val="en-CA"/>
    </w:rPr>
  </w:style>
  <w:style w:type="character" w:styleId="PageNumber">
    <w:name w:val="page number"/>
    <w:basedOn w:val="DefaultParagraphFont"/>
    <w:uiPriority w:val="99"/>
    <w:rsid w:val="00C9536A"/>
    <w:rPr>
      <w:rFonts w:cs="Times New Roman"/>
    </w:rPr>
  </w:style>
  <w:style w:type="paragraph" w:styleId="Footer">
    <w:name w:val="footer"/>
    <w:basedOn w:val="Normal"/>
    <w:link w:val="FooterChar"/>
    <w:uiPriority w:val="99"/>
    <w:rsid w:val="00C9536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lang w:val="en-CA"/>
    </w:rPr>
  </w:style>
  <w:style w:type="character" w:customStyle="1" w:styleId="ti">
    <w:name w:val="ti"/>
    <w:basedOn w:val="DefaultParagraphFont"/>
    <w:uiPriority w:val="99"/>
    <w:rsid w:val="00C9536A"/>
    <w:rPr>
      <w:rFonts w:cs="Times New Roman"/>
    </w:rPr>
  </w:style>
  <w:style w:type="paragraph" w:styleId="FootnoteText">
    <w:name w:val="footnote text"/>
    <w:basedOn w:val="Normal"/>
    <w:link w:val="FootnoteTextChar"/>
    <w:uiPriority w:val="99"/>
    <w:semiHidden/>
    <w:rsid w:val="00C9536A"/>
    <w:rPr>
      <w:sz w:val="20"/>
    </w:rPr>
  </w:style>
  <w:style w:type="character" w:customStyle="1" w:styleId="FootnoteTextChar">
    <w:name w:val="Footnote Text Char"/>
    <w:basedOn w:val="DefaultParagraphFont"/>
    <w:link w:val="FootnoteText"/>
    <w:uiPriority w:val="99"/>
    <w:semiHidden/>
    <w:locked/>
    <w:rPr>
      <w:rFonts w:cs="Times New Roman"/>
      <w:sz w:val="20"/>
      <w:szCs w:val="20"/>
      <w:lang w:val="en-CA"/>
    </w:rPr>
  </w:style>
  <w:style w:type="character" w:styleId="FootnoteReference">
    <w:name w:val="footnote reference"/>
    <w:basedOn w:val="DefaultParagraphFont"/>
    <w:uiPriority w:val="99"/>
    <w:semiHidden/>
    <w:rsid w:val="00C9536A"/>
    <w:rPr>
      <w:rFonts w:cs="Times New Roman"/>
      <w:vertAlign w:val="superscript"/>
    </w:rPr>
  </w:style>
  <w:style w:type="paragraph" w:styleId="NormalWeb">
    <w:name w:val="Normal (Web)"/>
    <w:basedOn w:val="Normal"/>
    <w:uiPriority w:val="99"/>
    <w:rsid w:val="004425E0"/>
    <w:pPr>
      <w:spacing w:after="264"/>
    </w:pPr>
    <w:rPr>
      <w:szCs w:val="24"/>
      <w:lang w:val="en-US"/>
    </w:rPr>
  </w:style>
  <w:style w:type="character" w:customStyle="1" w:styleId="txt">
    <w:name w:val="txt"/>
    <w:basedOn w:val="DefaultParagraphFont"/>
    <w:uiPriority w:val="99"/>
    <w:rsid w:val="0099441D"/>
    <w:rPr>
      <w:rFonts w:cs="Times New Roman"/>
    </w:rPr>
  </w:style>
  <w:style w:type="table" w:styleId="TableSimple1">
    <w:name w:val="Table Simple 1"/>
    <w:basedOn w:val="TableNormal"/>
    <w:uiPriority w:val="99"/>
    <w:rsid w:val="00FD6E64"/>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styleId="CommentReference">
    <w:name w:val="annotation reference"/>
    <w:basedOn w:val="DefaultParagraphFont"/>
    <w:uiPriority w:val="99"/>
    <w:rsid w:val="006E1806"/>
    <w:rPr>
      <w:rFonts w:cs="Times New Roman"/>
      <w:sz w:val="16"/>
      <w:szCs w:val="16"/>
    </w:rPr>
  </w:style>
  <w:style w:type="paragraph" w:styleId="CommentSubject">
    <w:name w:val="annotation subject"/>
    <w:basedOn w:val="CommentText"/>
    <w:next w:val="CommentText"/>
    <w:link w:val="CommentSubjectChar"/>
    <w:uiPriority w:val="99"/>
    <w:rsid w:val="006E1806"/>
    <w:rPr>
      <w:b/>
      <w:bCs/>
    </w:rPr>
  </w:style>
  <w:style w:type="character" w:customStyle="1" w:styleId="CommentSubjectChar">
    <w:name w:val="Comment Subject Char"/>
    <w:basedOn w:val="CommentTextChar"/>
    <w:link w:val="CommentSubject"/>
    <w:uiPriority w:val="99"/>
    <w:locked/>
    <w:rsid w:val="006E1806"/>
    <w:rPr>
      <w:rFonts w:cs="Times New Roman"/>
      <w:lang w:val="en-CA"/>
    </w:rPr>
  </w:style>
  <w:style w:type="paragraph" w:styleId="BalloonText">
    <w:name w:val="Balloon Text"/>
    <w:basedOn w:val="Normal"/>
    <w:link w:val="BalloonTextChar"/>
    <w:uiPriority w:val="99"/>
    <w:rsid w:val="006E1806"/>
    <w:rPr>
      <w:rFonts w:ascii="Tahoma" w:hAnsi="Tahoma" w:cs="Tahoma"/>
      <w:sz w:val="16"/>
      <w:szCs w:val="16"/>
    </w:rPr>
  </w:style>
  <w:style w:type="character" w:customStyle="1" w:styleId="BalloonTextChar">
    <w:name w:val="Balloon Text Char"/>
    <w:basedOn w:val="DefaultParagraphFont"/>
    <w:link w:val="BalloonText"/>
    <w:uiPriority w:val="99"/>
    <w:locked/>
    <w:rsid w:val="006E1806"/>
    <w:rPr>
      <w:rFonts w:ascii="Tahoma" w:hAnsi="Tahoma" w:cs="Tahoma"/>
      <w:sz w:val="16"/>
      <w:szCs w:val="16"/>
      <w:lang w:val="en-CA"/>
    </w:rPr>
  </w:style>
  <w:style w:type="paragraph" w:styleId="ListParagraph">
    <w:name w:val="List Paragraph"/>
    <w:basedOn w:val="Normal"/>
    <w:uiPriority w:val="99"/>
    <w:qFormat/>
    <w:rsid w:val="00ED33CD"/>
    <w:pPr>
      <w:ind w:left="720"/>
      <w:contextualSpacing/>
    </w:pPr>
  </w:style>
  <w:style w:type="character" w:styleId="LineNumber">
    <w:name w:val="line number"/>
    <w:basedOn w:val="DefaultParagraphFont"/>
    <w:uiPriority w:val="99"/>
    <w:rsid w:val="00C63E64"/>
    <w:rPr>
      <w:rFonts w:cs="Times New Roman"/>
    </w:rPr>
  </w:style>
  <w:style w:type="character" w:styleId="FollowedHyperlink">
    <w:name w:val="FollowedHyperlink"/>
    <w:basedOn w:val="DefaultParagraphFont"/>
    <w:uiPriority w:val="99"/>
    <w:semiHidden/>
    <w:unhideWhenUsed/>
    <w:rsid w:val="00BD17DD"/>
    <w:rPr>
      <w:color w:val="800080" w:themeColor="followedHyperlink"/>
      <w:u w:val="single"/>
    </w:rPr>
  </w:style>
  <w:style w:type="paragraph" w:styleId="Subtitle">
    <w:name w:val="Subtitle"/>
    <w:basedOn w:val="Normal"/>
    <w:next w:val="Normal"/>
    <w:link w:val="SubtitleChar"/>
    <w:qFormat/>
    <w:locked/>
    <w:rsid w:val="006F2FA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6F2FA7"/>
    <w:rPr>
      <w:rFonts w:asciiTheme="majorHAnsi" w:eastAsiaTheme="majorEastAsia" w:hAnsiTheme="majorHAnsi" w:cstheme="majorBidi"/>
      <w:i/>
      <w:iCs/>
      <w:color w:val="4F81BD" w:themeColor="accent1"/>
      <w:spacing w:val="15"/>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0E"/>
    <w:rPr>
      <w:sz w:val="24"/>
      <w:szCs w:val="20"/>
      <w:lang w:val="en-CA"/>
    </w:rPr>
  </w:style>
  <w:style w:type="paragraph" w:styleId="Heading2">
    <w:name w:val="heading 2"/>
    <w:basedOn w:val="Normal"/>
    <w:next w:val="Normal"/>
    <w:link w:val="Heading2Char"/>
    <w:uiPriority w:val="99"/>
    <w:qFormat/>
    <w:rsid w:val="00C9536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3B24CD"/>
    <w:pPr>
      <w:keepNext/>
      <w:jc w:val="both"/>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C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CA"/>
    </w:rPr>
  </w:style>
  <w:style w:type="paragraph" w:styleId="BodyTextIndent">
    <w:name w:val="Body Text Indent"/>
    <w:basedOn w:val="Normal"/>
    <w:link w:val="BodyTextIndentChar"/>
    <w:uiPriority w:val="99"/>
    <w:rsid w:val="00C9536A"/>
    <w:pPr>
      <w:jc w:val="center"/>
    </w:pPr>
  </w:style>
  <w:style w:type="character" w:customStyle="1" w:styleId="BodyTextIndentChar">
    <w:name w:val="Body Text Indent Char"/>
    <w:basedOn w:val="DefaultParagraphFont"/>
    <w:link w:val="BodyTextIndent"/>
    <w:uiPriority w:val="99"/>
    <w:semiHidden/>
    <w:locked/>
    <w:rPr>
      <w:rFonts w:cs="Times New Roman"/>
      <w:sz w:val="20"/>
      <w:szCs w:val="20"/>
      <w:lang w:val="en-CA"/>
    </w:rPr>
  </w:style>
  <w:style w:type="paragraph" w:styleId="BodyText">
    <w:name w:val="Body Text"/>
    <w:basedOn w:val="Normal"/>
    <w:link w:val="BodyTextChar"/>
    <w:uiPriority w:val="99"/>
    <w:rsid w:val="00C9536A"/>
    <w:pPr>
      <w:jc w:val="both"/>
    </w:pPr>
  </w:style>
  <w:style w:type="character" w:customStyle="1" w:styleId="BodyTextChar">
    <w:name w:val="Body Text Char"/>
    <w:basedOn w:val="DefaultParagraphFont"/>
    <w:link w:val="BodyText"/>
    <w:uiPriority w:val="99"/>
    <w:semiHidden/>
    <w:locked/>
    <w:rPr>
      <w:rFonts w:cs="Times New Roman"/>
      <w:sz w:val="20"/>
      <w:szCs w:val="20"/>
      <w:lang w:val="en-CA"/>
    </w:rPr>
  </w:style>
  <w:style w:type="paragraph" w:customStyle="1" w:styleId="StyleHeading2Heading2Char1Heading2CharCharHeading2Char1">
    <w:name w:val="Style Heading 2Heading 2 Char1Heading 2 Char CharHeading 2 Char ...1"/>
    <w:basedOn w:val="Heading2"/>
    <w:uiPriority w:val="99"/>
    <w:rsid w:val="00C9536A"/>
    <w:rPr>
      <w:rFonts w:ascii="Times New Roman" w:hAnsi="Times New Roman" w:cs="Times New Roman"/>
      <w:bCs w:val="0"/>
      <w:i w:val="0"/>
      <w:iCs w:val="0"/>
      <w:sz w:val="24"/>
      <w:szCs w:val="20"/>
    </w:rPr>
  </w:style>
  <w:style w:type="character" w:styleId="Hyperlink">
    <w:name w:val="Hyperlink"/>
    <w:basedOn w:val="DefaultParagraphFont"/>
    <w:uiPriority w:val="99"/>
    <w:rsid w:val="00C9536A"/>
    <w:rPr>
      <w:rFonts w:cs="Times New Roman"/>
      <w:color w:val="0000FF"/>
      <w:u w:val="single"/>
    </w:rPr>
  </w:style>
  <w:style w:type="paragraph" w:styleId="CommentText">
    <w:name w:val="annotation text"/>
    <w:basedOn w:val="Normal"/>
    <w:link w:val="CommentTextChar"/>
    <w:uiPriority w:val="99"/>
    <w:semiHidden/>
    <w:rsid w:val="00C9536A"/>
    <w:rPr>
      <w:sz w:val="20"/>
    </w:rPr>
  </w:style>
  <w:style w:type="character" w:customStyle="1" w:styleId="CommentTextChar">
    <w:name w:val="Comment Text Char"/>
    <w:basedOn w:val="DefaultParagraphFont"/>
    <w:link w:val="CommentText"/>
    <w:uiPriority w:val="99"/>
    <w:semiHidden/>
    <w:locked/>
    <w:rsid w:val="006E1806"/>
    <w:rPr>
      <w:rFonts w:cs="Times New Roman"/>
      <w:lang w:val="en-CA"/>
    </w:rPr>
  </w:style>
  <w:style w:type="paragraph" w:styleId="Header">
    <w:name w:val="header"/>
    <w:basedOn w:val="Normal"/>
    <w:link w:val="HeaderChar"/>
    <w:uiPriority w:val="99"/>
    <w:rsid w:val="00C9536A"/>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lang w:val="en-CA"/>
    </w:rPr>
  </w:style>
  <w:style w:type="character" w:styleId="PageNumber">
    <w:name w:val="page number"/>
    <w:basedOn w:val="DefaultParagraphFont"/>
    <w:uiPriority w:val="99"/>
    <w:rsid w:val="00C9536A"/>
    <w:rPr>
      <w:rFonts w:cs="Times New Roman"/>
    </w:rPr>
  </w:style>
  <w:style w:type="paragraph" w:styleId="Footer">
    <w:name w:val="footer"/>
    <w:basedOn w:val="Normal"/>
    <w:link w:val="FooterChar"/>
    <w:uiPriority w:val="99"/>
    <w:rsid w:val="00C9536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lang w:val="en-CA"/>
    </w:rPr>
  </w:style>
  <w:style w:type="character" w:customStyle="1" w:styleId="ti">
    <w:name w:val="ti"/>
    <w:basedOn w:val="DefaultParagraphFont"/>
    <w:uiPriority w:val="99"/>
    <w:rsid w:val="00C9536A"/>
    <w:rPr>
      <w:rFonts w:cs="Times New Roman"/>
    </w:rPr>
  </w:style>
  <w:style w:type="paragraph" w:styleId="FootnoteText">
    <w:name w:val="footnote text"/>
    <w:basedOn w:val="Normal"/>
    <w:link w:val="FootnoteTextChar"/>
    <w:uiPriority w:val="99"/>
    <w:semiHidden/>
    <w:rsid w:val="00C9536A"/>
    <w:rPr>
      <w:sz w:val="20"/>
    </w:rPr>
  </w:style>
  <w:style w:type="character" w:customStyle="1" w:styleId="FootnoteTextChar">
    <w:name w:val="Footnote Text Char"/>
    <w:basedOn w:val="DefaultParagraphFont"/>
    <w:link w:val="FootnoteText"/>
    <w:uiPriority w:val="99"/>
    <w:semiHidden/>
    <w:locked/>
    <w:rPr>
      <w:rFonts w:cs="Times New Roman"/>
      <w:sz w:val="20"/>
      <w:szCs w:val="20"/>
      <w:lang w:val="en-CA"/>
    </w:rPr>
  </w:style>
  <w:style w:type="character" w:styleId="FootnoteReference">
    <w:name w:val="footnote reference"/>
    <w:basedOn w:val="DefaultParagraphFont"/>
    <w:uiPriority w:val="99"/>
    <w:semiHidden/>
    <w:rsid w:val="00C9536A"/>
    <w:rPr>
      <w:rFonts w:cs="Times New Roman"/>
      <w:vertAlign w:val="superscript"/>
    </w:rPr>
  </w:style>
  <w:style w:type="paragraph" w:styleId="NormalWeb">
    <w:name w:val="Normal (Web)"/>
    <w:basedOn w:val="Normal"/>
    <w:uiPriority w:val="99"/>
    <w:rsid w:val="004425E0"/>
    <w:pPr>
      <w:spacing w:after="264"/>
    </w:pPr>
    <w:rPr>
      <w:szCs w:val="24"/>
      <w:lang w:val="en-US"/>
    </w:rPr>
  </w:style>
  <w:style w:type="character" w:customStyle="1" w:styleId="txt">
    <w:name w:val="txt"/>
    <w:basedOn w:val="DefaultParagraphFont"/>
    <w:uiPriority w:val="99"/>
    <w:rsid w:val="0099441D"/>
    <w:rPr>
      <w:rFonts w:cs="Times New Roman"/>
    </w:rPr>
  </w:style>
  <w:style w:type="table" w:styleId="TableSimple1">
    <w:name w:val="Table Simple 1"/>
    <w:basedOn w:val="TableNormal"/>
    <w:uiPriority w:val="99"/>
    <w:rsid w:val="00FD6E64"/>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styleId="CommentReference">
    <w:name w:val="annotation reference"/>
    <w:basedOn w:val="DefaultParagraphFont"/>
    <w:uiPriority w:val="99"/>
    <w:rsid w:val="006E1806"/>
    <w:rPr>
      <w:rFonts w:cs="Times New Roman"/>
      <w:sz w:val="16"/>
      <w:szCs w:val="16"/>
    </w:rPr>
  </w:style>
  <w:style w:type="paragraph" w:styleId="CommentSubject">
    <w:name w:val="annotation subject"/>
    <w:basedOn w:val="CommentText"/>
    <w:next w:val="CommentText"/>
    <w:link w:val="CommentSubjectChar"/>
    <w:uiPriority w:val="99"/>
    <w:rsid w:val="006E1806"/>
    <w:rPr>
      <w:b/>
      <w:bCs/>
    </w:rPr>
  </w:style>
  <w:style w:type="character" w:customStyle="1" w:styleId="CommentSubjectChar">
    <w:name w:val="Comment Subject Char"/>
    <w:basedOn w:val="CommentTextChar"/>
    <w:link w:val="CommentSubject"/>
    <w:uiPriority w:val="99"/>
    <w:locked/>
    <w:rsid w:val="006E1806"/>
    <w:rPr>
      <w:rFonts w:cs="Times New Roman"/>
      <w:lang w:val="en-CA"/>
    </w:rPr>
  </w:style>
  <w:style w:type="paragraph" w:styleId="BalloonText">
    <w:name w:val="Balloon Text"/>
    <w:basedOn w:val="Normal"/>
    <w:link w:val="BalloonTextChar"/>
    <w:uiPriority w:val="99"/>
    <w:rsid w:val="006E1806"/>
    <w:rPr>
      <w:rFonts w:ascii="Tahoma" w:hAnsi="Tahoma" w:cs="Tahoma"/>
      <w:sz w:val="16"/>
      <w:szCs w:val="16"/>
    </w:rPr>
  </w:style>
  <w:style w:type="character" w:customStyle="1" w:styleId="BalloonTextChar">
    <w:name w:val="Balloon Text Char"/>
    <w:basedOn w:val="DefaultParagraphFont"/>
    <w:link w:val="BalloonText"/>
    <w:uiPriority w:val="99"/>
    <w:locked/>
    <w:rsid w:val="006E1806"/>
    <w:rPr>
      <w:rFonts w:ascii="Tahoma" w:hAnsi="Tahoma" w:cs="Tahoma"/>
      <w:sz w:val="16"/>
      <w:szCs w:val="16"/>
      <w:lang w:val="en-CA"/>
    </w:rPr>
  </w:style>
  <w:style w:type="paragraph" w:styleId="ListParagraph">
    <w:name w:val="List Paragraph"/>
    <w:basedOn w:val="Normal"/>
    <w:uiPriority w:val="99"/>
    <w:qFormat/>
    <w:rsid w:val="00ED33CD"/>
    <w:pPr>
      <w:ind w:left="720"/>
      <w:contextualSpacing/>
    </w:pPr>
  </w:style>
  <w:style w:type="character" w:styleId="LineNumber">
    <w:name w:val="line number"/>
    <w:basedOn w:val="DefaultParagraphFont"/>
    <w:uiPriority w:val="99"/>
    <w:rsid w:val="00C63E64"/>
    <w:rPr>
      <w:rFonts w:cs="Times New Roman"/>
    </w:rPr>
  </w:style>
  <w:style w:type="character" w:styleId="FollowedHyperlink">
    <w:name w:val="FollowedHyperlink"/>
    <w:basedOn w:val="DefaultParagraphFont"/>
    <w:uiPriority w:val="99"/>
    <w:semiHidden/>
    <w:unhideWhenUsed/>
    <w:rsid w:val="00BD17DD"/>
    <w:rPr>
      <w:color w:val="800080" w:themeColor="followedHyperlink"/>
      <w:u w:val="single"/>
    </w:rPr>
  </w:style>
  <w:style w:type="paragraph" w:styleId="Subtitle">
    <w:name w:val="Subtitle"/>
    <w:basedOn w:val="Normal"/>
    <w:next w:val="Normal"/>
    <w:link w:val="SubtitleChar"/>
    <w:qFormat/>
    <w:locked/>
    <w:rsid w:val="006F2FA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6F2FA7"/>
    <w:rPr>
      <w:rFonts w:asciiTheme="majorHAnsi" w:eastAsiaTheme="majorEastAsia" w:hAnsiTheme="majorHAnsi" w:cstheme="majorBidi"/>
      <w:i/>
      <w:iCs/>
      <w:color w:val="4F81BD" w:themeColor="accent1"/>
      <w:spacing w:val="15"/>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83960">
      <w:marLeft w:val="0"/>
      <w:marRight w:val="0"/>
      <w:marTop w:val="0"/>
      <w:marBottom w:val="0"/>
      <w:divBdr>
        <w:top w:val="none" w:sz="0" w:space="0" w:color="auto"/>
        <w:left w:val="none" w:sz="0" w:space="0" w:color="auto"/>
        <w:bottom w:val="none" w:sz="0" w:space="0" w:color="auto"/>
        <w:right w:val="none" w:sz="0" w:space="0" w:color="auto"/>
      </w:divBdr>
      <w:divsChild>
        <w:div w:id="1519583961">
          <w:marLeft w:val="0"/>
          <w:marRight w:val="0"/>
          <w:marTop w:val="0"/>
          <w:marBottom w:val="0"/>
          <w:divBdr>
            <w:top w:val="none" w:sz="0" w:space="0" w:color="auto"/>
            <w:left w:val="none" w:sz="0" w:space="0" w:color="auto"/>
            <w:bottom w:val="none" w:sz="0" w:space="0" w:color="auto"/>
            <w:right w:val="none" w:sz="0" w:space="0" w:color="auto"/>
          </w:divBdr>
          <w:divsChild>
            <w:div w:id="1519583967">
              <w:marLeft w:val="24"/>
              <w:marRight w:val="24"/>
              <w:marTop w:val="24"/>
              <w:marBottom w:val="24"/>
              <w:divBdr>
                <w:top w:val="single" w:sz="4" w:space="0" w:color="C1C1C1"/>
                <w:left w:val="single" w:sz="4" w:space="0" w:color="C1C1C1"/>
                <w:bottom w:val="single" w:sz="4" w:space="0" w:color="C1C1C1"/>
                <w:right w:val="single" w:sz="4" w:space="0" w:color="C1C1C1"/>
              </w:divBdr>
              <w:divsChild>
                <w:div w:id="1519583968">
                  <w:marLeft w:val="0"/>
                  <w:marRight w:val="0"/>
                  <w:marTop w:val="0"/>
                  <w:marBottom w:val="0"/>
                  <w:divBdr>
                    <w:top w:val="single" w:sz="2" w:space="4" w:color="C1C1C1"/>
                    <w:left w:val="single" w:sz="2" w:space="6" w:color="C1C1C1"/>
                    <w:bottom w:val="single" w:sz="2" w:space="6" w:color="C1C1C1"/>
                    <w:right w:val="single" w:sz="4" w:space="6" w:color="C1C1C1"/>
                  </w:divBdr>
                </w:div>
              </w:divsChild>
            </w:div>
          </w:divsChild>
        </w:div>
      </w:divsChild>
    </w:div>
    <w:div w:id="1519583962">
      <w:marLeft w:val="0"/>
      <w:marRight w:val="0"/>
      <w:marTop w:val="0"/>
      <w:marBottom w:val="0"/>
      <w:divBdr>
        <w:top w:val="none" w:sz="0" w:space="0" w:color="auto"/>
        <w:left w:val="none" w:sz="0" w:space="0" w:color="auto"/>
        <w:bottom w:val="none" w:sz="0" w:space="0" w:color="auto"/>
        <w:right w:val="none" w:sz="0" w:space="0" w:color="auto"/>
      </w:divBdr>
    </w:div>
    <w:div w:id="1519583964">
      <w:marLeft w:val="0"/>
      <w:marRight w:val="0"/>
      <w:marTop w:val="0"/>
      <w:marBottom w:val="0"/>
      <w:divBdr>
        <w:top w:val="none" w:sz="0" w:space="0" w:color="auto"/>
        <w:left w:val="none" w:sz="0" w:space="0" w:color="auto"/>
        <w:bottom w:val="none" w:sz="0" w:space="0" w:color="auto"/>
        <w:right w:val="none" w:sz="0" w:space="0" w:color="auto"/>
      </w:divBdr>
      <w:divsChild>
        <w:div w:id="1519583966">
          <w:marLeft w:val="0"/>
          <w:marRight w:val="0"/>
          <w:marTop w:val="0"/>
          <w:marBottom w:val="0"/>
          <w:divBdr>
            <w:top w:val="none" w:sz="0" w:space="0" w:color="auto"/>
            <w:left w:val="none" w:sz="0" w:space="0" w:color="auto"/>
            <w:bottom w:val="none" w:sz="0" w:space="0" w:color="auto"/>
            <w:right w:val="none" w:sz="0" w:space="0" w:color="auto"/>
          </w:divBdr>
          <w:divsChild>
            <w:div w:id="15195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3970">
      <w:marLeft w:val="0"/>
      <w:marRight w:val="0"/>
      <w:marTop w:val="0"/>
      <w:marBottom w:val="0"/>
      <w:divBdr>
        <w:top w:val="none" w:sz="0" w:space="0" w:color="auto"/>
        <w:left w:val="none" w:sz="0" w:space="0" w:color="auto"/>
        <w:bottom w:val="none" w:sz="0" w:space="0" w:color="auto"/>
        <w:right w:val="none" w:sz="0" w:space="0" w:color="auto"/>
      </w:divBdr>
      <w:divsChild>
        <w:div w:id="1519583969">
          <w:marLeft w:val="0"/>
          <w:marRight w:val="0"/>
          <w:marTop w:val="0"/>
          <w:marBottom w:val="0"/>
          <w:divBdr>
            <w:top w:val="none" w:sz="0" w:space="0" w:color="auto"/>
            <w:left w:val="none" w:sz="0" w:space="0" w:color="auto"/>
            <w:bottom w:val="none" w:sz="0" w:space="0" w:color="auto"/>
            <w:right w:val="none" w:sz="0" w:space="0" w:color="auto"/>
          </w:divBdr>
          <w:divsChild>
            <w:div w:id="1519583963">
              <w:marLeft w:val="-23"/>
              <w:marRight w:val="92"/>
              <w:marTop w:val="0"/>
              <w:marBottom w:val="230"/>
              <w:divBdr>
                <w:top w:val="single" w:sz="4" w:space="6" w:color="E5E5E5"/>
                <w:left w:val="single" w:sz="4" w:space="6" w:color="E5E5E5"/>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ep.ca/CMFiles/Guidelines/CSEP-InfoSheets-child-ENG.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sep.ca/CMFiles/Guidelines/CSEP-InfoSheets-ENG-Children%20FINA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hapes.uwaterloo.ca/projects/PLAYON"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sep.ca/guidelines" TargetMode="External"/><Relationship Id="rId14" Type="http://schemas.openxmlformats.org/officeDocument/2006/relationships/hyperlink" Target="http://www.cdc.gov/pcd/issueS/2010/nov/09_018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FF7EC-4D97-44A9-B3DA-802509EA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2014-06-03T13:51:00Z</dcterms:created>
  <dcterms:modified xsi:type="dcterms:W3CDTF">2014-06-03T13:51:00Z</dcterms:modified>
</cp:coreProperties>
</file>